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DAF4" w14:textId="77777777" w:rsidR="00CC67A3" w:rsidRDefault="00860B9B" w:rsidP="00860B9B">
      <w:pPr>
        <w:pStyle w:val="Ttulo"/>
        <w:tabs>
          <w:tab w:val="left" w:pos="1275"/>
        </w:tabs>
        <w:spacing w:before="160" w:line="360" w:lineRule="auto"/>
        <w:jc w:val="both"/>
        <w:rPr>
          <w:rFonts w:ascii="Arial" w:hAnsi="Arial" w:cs="Arial"/>
          <w:sz w:val="22"/>
        </w:rPr>
      </w:pPr>
      <w:r>
        <w:rPr>
          <w:rFonts w:ascii="Arial" w:hAnsi="Arial" w:cs="Arial"/>
          <w:sz w:val="22"/>
        </w:rPr>
        <w:tab/>
      </w:r>
    </w:p>
    <w:p w14:paraId="2090DAF5" w14:textId="130EEA09" w:rsidR="000A3D21" w:rsidRDefault="000A3D21" w:rsidP="00860B9B">
      <w:pPr>
        <w:adjustRightInd w:val="0"/>
        <w:spacing w:line="360" w:lineRule="auto"/>
        <w:jc w:val="center"/>
        <w:rPr>
          <w:b/>
          <w:color w:val="231F20"/>
        </w:rPr>
      </w:pPr>
      <w:r>
        <w:rPr>
          <w:b/>
          <w:color w:val="231F20"/>
        </w:rPr>
        <w:t>ANEXO I</w:t>
      </w:r>
      <w:r w:rsidR="00F21F1B">
        <w:rPr>
          <w:b/>
          <w:color w:val="231F20"/>
        </w:rPr>
        <w:t>I</w:t>
      </w:r>
    </w:p>
    <w:p w14:paraId="2090DAF6" w14:textId="77777777" w:rsidR="00CC67A3" w:rsidRDefault="00CC67A3" w:rsidP="00CC67A3">
      <w:pPr>
        <w:adjustRightInd w:val="0"/>
        <w:spacing w:line="360" w:lineRule="auto"/>
        <w:rPr>
          <w:b/>
          <w:color w:val="231F20"/>
        </w:rPr>
      </w:pPr>
    </w:p>
    <w:p w14:paraId="2090DAF7" w14:textId="77777777" w:rsidR="000A3D21" w:rsidRDefault="00DC0E36" w:rsidP="00DD260A">
      <w:pPr>
        <w:adjustRightInd w:val="0"/>
        <w:spacing w:before="120" w:after="120" w:line="360" w:lineRule="auto"/>
        <w:rPr>
          <w:b/>
          <w:color w:val="231F20"/>
        </w:rPr>
      </w:pPr>
      <w:r>
        <w:rPr>
          <w:b/>
          <w:noProof/>
          <w:color w:val="231F20"/>
        </w:rPr>
        <w:drawing>
          <wp:anchor distT="0" distB="0" distL="114300" distR="114300" simplePos="0" relativeHeight="251657728" behindDoc="1" locked="0" layoutInCell="1" allowOverlap="1" wp14:anchorId="2090DB0E" wp14:editId="2090DB0F">
            <wp:simplePos x="0" y="0"/>
            <wp:positionH relativeFrom="column">
              <wp:posOffset>437515</wp:posOffset>
            </wp:positionH>
            <wp:positionV relativeFrom="paragraph">
              <wp:posOffset>129540</wp:posOffset>
            </wp:positionV>
            <wp:extent cx="5554345" cy="5221605"/>
            <wp:effectExtent l="0" t="0" r="8255" b="0"/>
            <wp:wrapNone/>
            <wp:docPr id="32" name="Imagem 1" descr="caesb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caesb1"/>
                    <pic:cNvPicPr>
                      <a:picLocks noChangeArrowheads="1"/>
                    </pic:cNvPicPr>
                  </pic:nvPicPr>
                  <pic:blipFill>
                    <a:blip r:embed="rId11">
                      <a:extLst>
                        <a:ext uri="{28A0092B-C50C-407E-A947-70E740481C1C}">
                          <a14:useLocalDpi xmlns:a14="http://schemas.microsoft.com/office/drawing/2010/main" val="0"/>
                        </a:ext>
                      </a:extLst>
                    </a:blip>
                    <a:srcRect r="-64" b="-208"/>
                    <a:stretch>
                      <a:fillRect/>
                    </a:stretch>
                  </pic:blipFill>
                  <pic:spPr bwMode="auto">
                    <a:xfrm>
                      <a:off x="0" y="0"/>
                      <a:ext cx="5554345" cy="5221605"/>
                    </a:xfrm>
                    <a:prstGeom prst="rect">
                      <a:avLst/>
                    </a:prstGeom>
                    <a:noFill/>
                  </pic:spPr>
                </pic:pic>
              </a:graphicData>
            </a:graphic>
            <wp14:sizeRelH relativeFrom="page">
              <wp14:pctWidth>0</wp14:pctWidth>
            </wp14:sizeRelH>
            <wp14:sizeRelV relativeFrom="page">
              <wp14:pctHeight>0</wp14:pctHeight>
            </wp14:sizeRelV>
          </wp:anchor>
        </w:drawing>
      </w:r>
      <w:r w:rsidR="00DD260A">
        <w:rPr>
          <w:b/>
          <w:color w:val="231F20"/>
        </w:rPr>
        <w:t xml:space="preserve">                          </w:t>
      </w:r>
      <w:r w:rsidR="00CC67A3">
        <w:rPr>
          <w:b/>
          <w:color w:val="231F20"/>
        </w:rPr>
        <w:t xml:space="preserve">                  </w:t>
      </w:r>
      <w:r w:rsidR="00DD260A">
        <w:rPr>
          <w:b/>
          <w:color w:val="231F20"/>
        </w:rPr>
        <w:t xml:space="preserve">   </w:t>
      </w:r>
      <w:r w:rsidR="000A3D21">
        <w:rPr>
          <w:b/>
          <w:color w:val="231F20"/>
        </w:rPr>
        <w:t>TERMO DE COMPROMISSO</w:t>
      </w:r>
    </w:p>
    <w:p w14:paraId="2090DAF8" w14:textId="77777777" w:rsidR="00867446" w:rsidRDefault="00867446" w:rsidP="00F21F1B">
      <w:pPr>
        <w:adjustRightInd w:val="0"/>
        <w:jc w:val="both"/>
        <w:rPr>
          <w:color w:val="231F20"/>
          <w:sz w:val="20"/>
          <w:szCs w:val="20"/>
        </w:rPr>
      </w:pPr>
    </w:p>
    <w:p w14:paraId="2090DAF9" w14:textId="77777777" w:rsidR="000A3D21" w:rsidRPr="00F21F1B" w:rsidRDefault="000A3D21" w:rsidP="00F21F1B">
      <w:pPr>
        <w:adjustRightInd w:val="0"/>
        <w:jc w:val="both"/>
        <w:rPr>
          <w:color w:val="231F20"/>
          <w:sz w:val="20"/>
          <w:szCs w:val="20"/>
        </w:rPr>
      </w:pPr>
      <w:r w:rsidRPr="00F21F1B">
        <w:rPr>
          <w:color w:val="231F20"/>
          <w:sz w:val="20"/>
          <w:szCs w:val="20"/>
        </w:rPr>
        <w:t>OBJETO: Individualização de ligações em Condomínios Verticais situados na área de atuação da Companhia de Saneamento Ambiental do Distrito Federal – CAESB.</w:t>
      </w:r>
      <w:r w:rsidR="004E07B7" w:rsidRPr="00F21F1B">
        <w:rPr>
          <w:color w:val="231F20"/>
          <w:sz w:val="20"/>
          <w:szCs w:val="20"/>
        </w:rPr>
        <w:t xml:space="preserve">    </w:t>
      </w:r>
    </w:p>
    <w:p w14:paraId="2090DAFA" w14:textId="4D6ECF2E" w:rsidR="000A3D21" w:rsidRPr="00F955E6" w:rsidRDefault="00F11D25" w:rsidP="00F955E6">
      <w:pPr>
        <w:spacing w:before="120" w:line="360" w:lineRule="auto"/>
        <w:jc w:val="both"/>
      </w:pPr>
      <w:r w:rsidRPr="00F955E6">
        <w:t xml:space="preserve">Eu,     </w:t>
      </w:r>
      <w:r w:rsidR="008F1FED">
        <w:t>__</w:t>
      </w:r>
      <w:r w:rsidR="006C0E17" w:rsidRPr="00F955E6">
        <w:t>_____________________</w:t>
      </w:r>
      <w:r w:rsidR="000A3D21" w:rsidRPr="00F955E6">
        <w:t>_____</w:t>
      </w:r>
      <w:r w:rsidR="004F38A3" w:rsidRPr="00F955E6">
        <w:t>_________________</w:t>
      </w:r>
      <w:r w:rsidR="00DD260A" w:rsidRPr="00F955E6">
        <w:t>________</w:t>
      </w:r>
      <w:r w:rsidR="00867446" w:rsidRPr="00F955E6">
        <w:t>_______</w:t>
      </w:r>
      <w:r w:rsidR="004F38A3" w:rsidRPr="00F955E6">
        <w:t xml:space="preserve">___________, RG </w:t>
      </w:r>
      <w:r w:rsidR="000A3D21" w:rsidRPr="00F955E6">
        <w:t>nº</w:t>
      </w:r>
      <w:r w:rsidR="004F38A3" w:rsidRPr="00F955E6">
        <w:t xml:space="preserve"> _______</w:t>
      </w:r>
      <w:r w:rsidR="000A3D21" w:rsidRPr="00F955E6">
        <w:t>______</w:t>
      </w:r>
      <w:r w:rsidR="004F38A3" w:rsidRPr="00F955E6">
        <w:t>________</w:t>
      </w:r>
      <w:r w:rsidR="000A3D21" w:rsidRPr="00F955E6">
        <w:t>,</w:t>
      </w:r>
      <w:r w:rsidR="006C0E17" w:rsidRPr="00F955E6">
        <w:t xml:space="preserve"> </w:t>
      </w:r>
      <w:r w:rsidR="000A3D21" w:rsidRPr="00F955E6">
        <w:t>CPF</w:t>
      </w:r>
      <w:r w:rsidR="004F38A3" w:rsidRPr="00F955E6">
        <w:t>/CNPJ</w:t>
      </w:r>
      <w:r w:rsidR="000A3D21" w:rsidRPr="00F955E6">
        <w:t xml:space="preserve"> nº ______</w:t>
      </w:r>
      <w:r w:rsidR="00867446" w:rsidRPr="00F955E6">
        <w:t>____</w:t>
      </w:r>
      <w:r w:rsidR="000A3D21" w:rsidRPr="00F955E6">
        <w:t>__________</w:t>
      </w:r>
      <w:r w:rsidR="004F38A3" w:rsidRPr="00F955E6">
        <w:t>___</w:t>
      </w:r>
      <w:r w:rsidR="000A3D21" w:rsidRPr="00F955E6">
        <w:t>,</w:t>
      </w:r>
      <w:r w:rsidR="005E03AF" w:rsidRPr="00F955E6">
        <w:t xml:space="preserve"> </w:t>
      </w:r>
      <w:r w:rsidR="000A3D21" w:rsidRPr="00F955E6">
        <w:t>síndico</w:t>
      </w:r>
      <w:r w:rsidR="006C0E17" w:rsidRPr="00F955E6">
        <w:t>(a) ou</w:t>
      </w:r>
      <w:r w:rsidR="00890B2A" w:rsidRPr="00F955E6">
        <w:t xml:space="preserve"> </w:t>
      </w:r>
      <w:r w:rsidR="00867446" w:rsidRPr="00F955E6">
        <w:t xml:space="preserve">proprietário(a) do  condomínio </w:t>
      </w:r>
      <w:r w:rsidR="00DB155B">
        <w:t xml:space="preserve">_______________________________________________ </w:t>
      </w:r>
      <w:r w:rsidR="004E07B7" w:rsidRPr="00F955E6">
        <w:t>situado no</w:t>
      </w:r>
      <w:r w:rsidR="006C0E17" w:rsidRPr="00F955E6">
        <w:t xml:space="preserve"> e</w:t>
      </w:r>
      <w:r w:rsidR="004E07B7" w:rsidRPr="00F955E6">
        <w:t>ndereço</w:t>
      </w:r>
      <w:r w:rsidR="004F38A3" w:rsidRPr="00F955E6">
        <w:t>___________________</w:t>
      </w:r>
      <w:r w:rsidR="000A3D21" w:rsidRPr="00F955E6">
        <w:t>_______________</w:t>
      </w:r>
      <w:r w:rsidR="00DD260A" w:rsidRPr="00F955E6">
        <w:t>_______________</w:t>
      </w:r>
      <w:r w:rsidR="000A3D21" w:rsidRPr="00F955E6">
        <w:t>___</w:t>
      </w:r>
      <w:r w:rsidR="00DB155B">
        <w:t>______</w:t>
      </w:r>
      <w:r w:rsidR="004F38A3" w:rsidRPr="00F955E6">
        <w:t>,</w:t>
      </w:r>
      <w:r w:rsidR="000A3D21" w:rsidRPr="00F955E6">
        <w:t xml:space="preserve"> cadastrado na Companhia de Saneamento Ambiental do Distrito Federal – CAESB, sob a inscrição n.º_________</w:t>
      </w:r>
      <w:r w:rsidR="00DD260A" w:rsidRPr="00F955E6">
        <w:t>_</w:t>
      </w:r>
      <w:r w:rsidR="000A3D21" w:rsidRPr="00F955E6">
        <w:t>______, com o objetivo de obter a medição individualizada do consumo de água dos imóveis deste condomínio, assumo o compromisso irretratável de acatar as condições básicas estabelecidas pela CAESB no documento denominado CONDIÇÕES BÁSICAS PARA INDIVIDUALIZAÇÃO DE LIGAÇÕES DE ÁGUA EM CONDOMÍNIOS RESIDENCIAIS VERTICAIS, declarando ainda estar ciente das seguintes condições:</w:t>
      </w:r>
    </w:p>
    <w:p w14:paraId="2090DAFB" w14:textId="63BDF84D" w:rsidR="000A3D21" w:rsidRPr="0071512E" w:rsidRDefault="000A3D21" w:rsidP="00F955E6">
      <w:pPr>
        <w:adjustRightInd w:val="0"/>
        <w:spacing w:before="120" w:after="40" w:line="360" w:lineRule="auto"/>
        <w:jc w:val="both"/>
      </w:pPr>
      <w:r w:rsidRPr="00A060C3">
        <w:rPr>
          <w:b/>
          <w:color w:val="231F20"/>
        </w:rPr>
        <w:t>a)</w:t>
      </w:r>
      <w:r w:rsidRPr="00A060C3">
        <w:rPr>
          <w:color w:val="231F20"/>
        </w:rPr>
        <w:t xml:space="preserve"> Todos os débitos pendentes registrados na inscrição do condomínio </w:t>
      </w:r>
      <w:r w:rsidR="002C6DE8">
        <w:rPr>
          <w:color w:val="231F20"/>
        </w:rPr>
        <w:t xml:space="preserve">(hidrômetro geral) </w:t>
      </w:r>
      <w:r w:rsidRPr="00A060C3">
        <w:rPr>
          <w:color w:val="231F20"/>
        </w:rPr>
        <w:t>deverão ser pagos até o início do processo de individualização, caso não haja o registro do pagamento até o cadastramento das ligações individualizadas, o valor total dos débitos acrescidos de juros e atualização será lançado no primeiro faturamento da inscrição da área comum do condomínio.</w:t>
      </w:r>
    </w:p>
    <w:p w14:paraId="2090DAFC" w14:textId="4E04FB93" w:rsidR="0068573C" w:rsidRPr="0071512E" w:rsidRDefault="000A3D21">
      <w:pPr>
        <w:pStyle w:val="Recuodecorpodetexto"/>
        <w:spacing w:before="120" w:after="40" w:line="360" w:lineRule="auto"/>
        <w:ind w:left="0"/>
        <w:jc w:val="both"/>
        <w:rPr>
          <w:rFonts w:ascii="Arial" w:hAnsi="Arial"/>
          <w:sz w:val="22"/>
        </w:rPr>
      </w:pPr>
      <w:r w:rsidRPr="0071512E">
        <w:rPr>
          <w:rFonts w:ascii="Arial" w:hAnsi="Arial"/>
          <w:b/>
          <w:sz w:val="22"/>
        </w:rPr>
        <w:t>b)</w:t>
      </w:r>
      <w:r w:rsidRPr="0071512E">
        <w:rPr>
          <w:rFonts w:ascii="Arial" w:hAnsi="Arial"/>
          <w:sz w:val="22"/>
        </w:rPr>
        <w:t xml:space="preserve"> </w:t>
      </w:r>
      <w:r w:rsidR="008B51E5" w:rsidRPr="0071512E">
        <w:rPr>
          <w:rFonts w:ascii="Arial" w:hAnsi="Arial"/>
          <w:sz w:val="22"/>
        </w:rPr>
        <w:t>Quando da finalização do processo de individualização, as inscrições referentes</w:t>
      </w:r>
      <w:r w:rsidR="0068573C" w:rsidRPr="0071512E">
        <w:rPr>
          <w:rFonts w:ascii="Arial" w:hAnsi="Arial"/>
          <w:sz w:val="22"/>
        </w:rPr>
        <w:t xml:space="preserve"> </w:t>
      </w:r>
      <w:r w:rsidR="008B51E5" w:rsidRPr="0071512E">
        <w:rPr>
          <w:rFonts w:ascii="Arial" w:hAnsi="Arial"/>
          <w:sz w:val="22"/>
        </w:rPr>
        <w:t xml:space="preserve">às </w:t>
      </w:r>
      <w:r w:rsidR="0068573C" w:rsidRPr="0071512E">
        <w:rPr>
          <w:rFonts w:ascii="Arial" w:hAnsi="Arial"/>
          <w:sz w:val="22"/>
        </w:rPr>
        <w:t xml:space="preserve">unidades individualizadas (unidades usuárias e área comum) serão </w:t>
      </w:r>
      <w:r w:rsidR="002C6DE8">
        <w:rPr>
          <w:rFonts w:ascii="Arial" w:hAnsi="Arial"/>
          <w:sz w:val="22"/>
        </w:rPr>
        <w:t>cadastradas</w:t>
      </w:r>
      <w:r w:rsidR="0068573C" w:rsidRPr="0071512E">
        <w:rPr>
          <w:rFonts w:ascii="Arial" w:hAnsi="Arial"/>
          <w:sz w:val="22"/>
        </w:rPr>
        <w:t xml:space="preserve"> no sistema da Caesb na situação ATIVA, cabendo ao titular da conta</w:t>
      </w:r>
      <w:r w:rsidR="00362035" w:rsidRPr="0071512E">
        <w:rPr>
          <w:rFonts w:ascii="Arial" w:hAnsi="Arial"/>
          <w:sz w:val="22"/>
        </w:rPr>
        <w:t xml:space="preserve"> (</w:t>
      </w:r>
      <w:r w:rsidR="008A70BC" w:rsidRPr="0071512E">
        <w:rPr>
          <w:rFonts w:ascii="Arial" w:hAnsi="Arial"/>
          <w:sz w:val="22"/>
        </w:rPr>
        <w:t>a seu critério</w:t>
      </w:r>
      <w:r w:rsidR="00362035" w:rsidRPr="0071512E">
        <w:rPr>
          <w:rFonts w:ascii="Arial" w:hAnsi="Arial"/>
          <w:sz w:val="22"/>
        </w:rPr>
        <w:t>)</w:t>
      </w:r>
      <w:r w:rsidR="008A70BC" w:rsidRPr="0071512E">
        <w:rPr>
          <w:rFonts w:ascii="Arial" w:hAnsi="Arial"/>
          <w:sz w:val="22"/>
        </w:rPr>
        <w:t xml:space="preserve">, </w:t>
      </w:r>
      <w:r w:rsidR="0068573C" w:rsidRPr="0071512E">
        <w:rPr>
          <w:rFonts w:ascii="Arial" w:hAnsi="Arial"/>
          <w:sz w:val="22"/>
        </w:rPr>
        <w:t>solicitar a sua inativação, caso a unidade esteja desabitada.</w:t>
      </w:r>
    </w:p>
    <w:p w14:paraId="2090DAFD" w14:textId="4D6E5782" w:rsidR="00BF4BE4" w:rsidRPr="00F955E6" w:rsidRDefault="00BF4BE4">
      <w:pPr>
        <w:adjustRightInd w:val="0"/>
        <w:spacing w:before="120" w:line="360" w:lineRule="auto"/>
        <w:jc w:val="both"/>
        <w:rPr>
          <w:rStyle w:val="eop"/>
          <w:rFonts w:ascii="Times New Roman" w:hAnsi="Times New Roman" w:cs="Arial"/>
          <w:sz w:val="24"/>
          <w:u w:val="single"/>
        </w:rPr>
      </w:pPr>
      <w:r w:rsidRPr="0071512E">
        <w:rPr>
          <w:b/>
        </w:rPr>
        <w:t>c)</w:t>
      </w:r>
      <w:r w:rsidRPr="0071512E">
        <w:t xml:space="preserve"> Imóvel com </w:t>
      </w:r>
      <w:r w:rsidRPr="0071512E">
        <w:rPr>
          <w:rStyle w:val="eop"/>
          <w:rFonts w:cs="Arial"/>
        </w:rPr>
        <w:t xml:space="preserve">100% das unidades usuárias desocupadas e que esteja com o fornecimento de água suspenso no hidrômetro geral (inscrição agrupadora), terão os hidrômetros das unidades usuárias lacrados com lacre de corte (vermelho) e as inscrições individualizadas (agrupadas) serão </w:t>
      </w:r>
      <w:r w:rsidR="002C6DE8">
        <w:rPr>
          <w:rStyle w:val="eop"/>
          <w:rFonts w:cs="Arial"/>
        </w:rPr>
        <w:t>cadastradas</w:t>
      </w:r>
      <w:r w:rsidRPr="0071512E">
        <w:rPr>
          <w:rStyle w:val="eop"/>
          <w:rFonts w:cs="Arial"/>
        </w:rPr>
        <w:t xml:space="preserve"> na situação INATIVA.</w:t>
      </w:r>
      <w:r w:rsidR="007313CD" w:rsidRPr="0071512E">
        <w:rPr>
          <w:rStyle w:val="eop"/>
          <w:rFonts w:cs="Arial"/>
        </w:rPr>
        <w:t xml:space="preserve"> A </w:t>
      </w:r>
      <w:r w:rsidR="00F955E6" w:rsidRPr="0071512E">
        <w:rPr>
          <w:rStyle w:val="eop"/>
          <w:rFonts w:cs="Arial"/>
        </w:rPr>
        <w:t xml:space="preserve">ativação das unidades, quando ocupadas, requer que o </w:t>
      </w:r>
      <w:r w:rsidR="007313CD" w:rsidRPr="0071512E">
        <w:rPr>
          <w:rStyle w:val="eop"/>
          <w:rFonts w:cs="Arial"/>
        </w:rPr>
        <w:t xml:space="preserve">usuário comunique e solicite o serviço a Caesb, </w:t>
      </w:r>
      <w:r w:rsidRPr="0071512E">
        <w:rPr>
          <w:rStyle w:val="eop"/>
          <w:rFonts w:cs="Arial"/>
        </w:rPr>
        <w:t>pois o rompimento de lacres de corte sem a ativação da ligação de água ensejará em cobrança na forma de diferença de consumo, conforme descrito na alínea f</w:t>
      </w:r>
      <w:r w:rsidR="00F330E7" w:rsidRPr="0071512E">
        <w:rPr>
          <w:rStyle w:val="eop"/>
          <w:rFonts w:cs="Arial"/>
        </w:rPr>
        <w:t xml:space="preserve"> e aplicação de multa conforme Art. 124 e Art. 141 da Resolução nº 14 de 27 de outubro de 2011</w:t>
      </w:r>
      <w:r w:rsidRPr="0071512E">
        <w:rPr>
          <w:rStyle w:val="eop"/>
          <w:rFonts w:cs="Arial"/>
        </w:rPr>
        <w:t>.</w:t>
      </w:r>
    </w:p>
    <w:p w14:paraId="2090DAFE" w14:textId="77777777" w:rsidR="004E024A" w:rsidRPr="0071512E" w:rsidRDefault="00BF4BE4">
      <w:pPr>
        <w:pStyle w:val="Recuodecorpodetexto"/>
        <w:spacing w:before="120" w:after="40" w:line="360" w:lineRule="auto"/>
        <w:ind w:left="0"/>
        <w:jc w:val="both"/>
        <w:rPr>
          <w:rFonts w:ascii="Arial" w:hAnsi="Arial"/>
          <w:sz w:val="22"/>
        </w:rPr>
      </w:pPr>
      <w:r w:rsidRPr="00F955E6">
        <w:rPr>
          <w:rFonts w:ascii="Arial" w:hAnsi="Arial"/>
          <w:b/>
          <w:sz w:val="22"/>
        </w:rPr>
        <w:t>d</w:t>
      </w:r>
      <w:r w:rsidR="0068573C" w:rsidRPr="0071512E">
        <w:rPr>
          <w:rFonts w:ascii="Arial" w:hAnsi="Arial"/>
          <w:b/>
          <w:sz w:val="22"/>
        </w:rPr>
        <w:t>)</w:t>
      </w:r>
      <w:r w:rsidR="0068573C" w:rsidRPr="0071512E">
        <w:rPr>
          <w:rFonts w:ascii="Arial" w:hAnsi="Arial"/>
          <w:sz w:val="22"/>
        </w:rPr>
        <w:t xml:space="preserve"> </w:t>
      </w:r>
      <w:r w:rsidR="000A3D21" w:rsidRPr="0071512E">
        <w:rPr>
          <w:rFonts w:ascii="Arial" w:hAnsi="Arial"/>
          <w:sz w:val="22"/>
        </w:rPr>
        <w:t>A partir da individualização</w:t>
      </w:r>
      <w:r w:rsidR="007836D3" w:rsidRPr="0071512E">
        <w:rPr>
          <w:rFonts w:ascii="Arial" w:hAnsi="Arial"/>
          <w:sz w:val="22"/>
        </w:rPr>
        <w:t>,</w:t>
      </w:r>
      <w:r w:rsidR="000A3D21" w:rsidRPr="0071512E">
        <w:rPr>
          <w:rFonts w:ascii="Arial" w:hAnsi="Arial"/>
          <w:sz w:val="22"/>
        </w:rPr>
        <w:t xml:space="preserve"> a CAESB passará a emitir uma conta de água/esgotos específica </w:t>
      </w:r>
      <w:r w:rsidR="007836D3" w:rsidRPr="0071512E">
        <w:rPr>
          <w:rFonts w:ascii="Arial" w:hAnsi="Arial"/>
          <w:sz w:val="22"/>
        </w:rPr>
        <w:t xml:space="preserve">por unidade de consumo, </w:t>
      </w:r>
      <w:r w:rsidR="000A3D21" w:rsidRPr="0071512E">
        <w:rPr>
          <w:rFonts w:ascii="Arial" w:hAnsi="Arial"/>
          <w:sz w:val="22"/>
        </w:rPr>
        <w:t xml:space="preserve">tomando por base o consumo de água apurado em cada </w:t>
      </w:r>
      <w:r w:rsidR="000A3D21" w:rsidRPr="00887904">
        <w:rPr>
          <w:rFonts w:ascii="Arial" w:hAnsi="Arial"/>
          <w:sz w:val="22"/>
        </w:rPr>
        <w:t>hidrômetro.</w:t>
      </w:r>
      <w:r w:rsidR="004E024A" w:rsidRPr="00887904">
        <w:rPr>
          <w:rFonts w:ascii="Arial" w:hAnsi="Arial"/>
          <w:sz w:val="22"/>
        </w:rPr>
        <w:t xml:space="preserve"> </w:t>
      </w:r>
    </w:p>
    <w:p w14:paraId="2090DAFF" w14:textId="77777777" w:rsidR="000A3D21" w:rsidRPr="0071512E" w:rsidRDefault="000A3D21">
      <w:pPr>
        <w:adjustRightInd w:val="0"/>
        <w:spacing w:before="120" w:line="360" w:lineRule="auto"/>
        <w:jc w:val="both"/>
      </w:pPr>
      <w:r w:rsidRPr="0071512E">
        <w:rPr>
          <w:b/>
        </w:rPr>
        <w:lastRenderedPageBreak/>
        <w:t>e)</w:t>
      </w:r>
      <w:r w:rsidRPr="0071512E">
        <w:t xml:space="preserve"> Observado o princípio da inviolabilidade do lar, será facultado aos empregados da CAESB, ou aos prepostos por ela credenciados, em qualquer época, livre acesso aos hidrômetros.</w:t>
      </w:r>
    </w:p>
    <w:p w14:paraId="2090DB00" w14:textId="3757706E" w:rsidR="00A21F9D" w:rsidRPr="0071512E" w:rsidRDefault="00362035">
      <w:pPr>
        <w:adjustRightInd w:val="0"/>
        <w:spacing w:before="120" w:line="360" w:lineRule="auto"/>
        <w:jc w:val="both"/>
      </w:pPr>
      <w:r w:rsidRPr="0071512E">
        <w:rPr>
          <w:b/>
        </w:rPr>
        <w:t>f</w:t>
      </w:r>
      <w:r w:rsidR="00A21F9D" w:rsidRPr="0071512E">
        <w:rPr>
          <w:b/>
        </w:rPr>
        <w:t>)</w:t>
      </w:r>
      <w:r w:rsidR="00A21F9D" w:rsidRPr="0071512E">
        <w:t xml:space="preserve"> </w:t>
      </w:r>
      <w:r w:rsidR="00504049" w:rsidRPr="0071512E">
        <w:t>Eventual</w:t>
      </w:r>
      <w:r w:rsidR="00A21F9D" w:rsidRPr="0071512E">
        <w:t xml:space="preserve"> d</w:t>
      </w:r>
      <w:r w:rsidR="00B83ECF" w:rsidRPr="0071512E">
        <w:t>i</w:t>
      </w:r>
      <w:r w:rsidR="00A21F9D" w:rsidRPr="0071512E">
        <w:t>ferença apurada entre o volume medido no hidrômetro geral e a soma dos volumes medidos nos hidrômetros individualizados</w:t>
      </w:r>
      <w:r w:rsidR="00B83ECF" w:rsidRPr="0071512E">
        <w:t xml:space="preserve"> será faturada ou, no caso de diferença negativa, compensada na inscrição do hidrômetro identificado como “ÁREA COMUM” na planilha cadastral – ANEXO </w:t>
      </w:r>
      <w:r w:rsidR="00B539BA">
        <w:t>I</w:t>
      </w:r>
      <w:r w:rsidR="00B83ECF" w:rsidRPr="0071512E">
        <w:t>V.</w:t>
      </w:r>
    </w:p>
    <w:p w14:paraId="2090DB01" w14:textId="77777777" w:rsidR="00362035" w:rsidRPr="0071512E" w:rsidRDefault="00362035">
      <w:pPr>
        <w:adjustRightInd w:val="0"/>
        <w:spacing w:before="120" w:line="360" w:lineRule="auto"/>
        <w:jc w:val="both"/>
        <w:rPr>
          <w:rFonts w:cs="Arial"/>
        </w:rPr>
      </w:pPr>
      <w:r w:rsidRPr="0071512E">
        <w:rPr>
          <w:b/>
        </w:rPr>
        <w:t>g)</w:t>
      </w:r>
      <w:r w:rsidRPr="0071512E">
        <w:t xml:space="preserve"> O Condomínio s</w:t>
      </w:r>
      <w:r w:rsidRPr="0071512E">
        <w:rPr>
          <w:rFonts w:cs="Arial"/>
        </w:rPr>
        <w:t>olidariamente com a</w:t>
      </w:r>
      <w:r w:rsidRPr="0071512E">
        <w:rPr>
          <w:rFonts w:cs="Arial"/>
          <w:b/>
        </w:rPr>
        <w:t xml:space="preserve"> </w:t>
      </w:r>
      <w:r w:rsidRPr="0071512E">
        <w:rPr>
          <w:rFonts w:cs="Arial"/>
        </w:rPr>
        <w:t>CAESB deve zelar pela conservação e manutenção dos registros de corte de todos os medidores individuais,</w:t>
      </w:r>
      <w:r w:rsidR="00F955E6" w:rsidRPr="0071512E">
        <w:rPr>
          <w:rFonts w:cs="Arial"/>
        </w:rPr>
        <w:t xml:space="preserve"> restringindo o</w:t>
      </w:r>
      <w:r w:rsidR="00A060C3" w:rsidRPr="0071512E">
        <w:rPr>
          <w:rFonts w:cs="Arial"/>
        </w:rPr>
        <w:t xml:space="preserve"> </w:t>
      </w:r>
      <w:r w:rsidRPr="0071512E">
        <w:rPr>
          <w:rFonts w:cs="Arial"/>
        </w:rPr>
        <w:t>acesso aos hidrômetros individualizados de modo a evitar violações de corte e, consequentemente, cobranças indesejáveis de diferença de consumo (resíduo)</w:t>
      </w:r>
      <w:r w:rsidR="00F955E6" w:rsidRPr="0071512E">
        <w:rPr>
          <w:rFonts w:cs="Arial"/>
        </w:rPr>
        <w:t xml:space="preserve"> e outras providências cabíveis</w:t>
      </w:r>
      <w:r w:rsidRPr="0071512E">
        <w:rPr>
          <w:rFonts w:cs="Arial"/>
        </w:rPr>
        <w:t xml:space="preserve">. </w:t>
      </w:r>
    </w:p>
    <w:p w14:paraId="2090DB02" w14:textId="77777777" w:rsidR="001C6F8D" w:rsidRDefault="005E762D">
      <w:pPr>
        <w:pStyle w:val="NormalWeb"/>
        <w:spacing w:before="120" w:beforeAutospacing="0" w:after="0" w:afterAutospacing="0" w:line="360" w:lineRule="auto"/>
        <w:jc w:val="both"/>
        <w:rPr>
          <w:rFonts w:ascii="Arial" w:eastAsia="Times New Roman" w:hAnsi="Arial" w:cs="Arial"/>
          <w:sz w:val="22"/>
        </w:rPr>
      </w:pPr>
      <w:r w:rsidRPr="0071512E">
        <w:rPr>
          <w:rFonts w:ascii="Arial" w:eastAsia="Times New Roman" w:hAnsi="Arial" w:cs="Arial"/>
          <w:b/>
          <w:sz w:val="22"/>
        </w:rPr>
        <w:t>h)</w:t>
      </w:r>
      <w:r w:rsidRPr="0071512E">
        <w:rPr>
          <w:rFonts w:ascii="Arial" w:eastAsia="Times New Roman" w:hAnsi="Arial" w:cs="Arial"/>
          <w:sz w:val="22"/>
        </w:rPr>
        <w:t xml:space="preserve"> A </w:t>
      </w:r>
      <w:r w:rsidR="001C6F8D" w:rsidRPr="0071512E">
        <w:rPr>
          <w:rFonts w:ascii="Arial" w:eastAsia="Times New Roman" w:hAnsi="Arial" w:cs="Arial"/>
          <w:sz w:val="22"/>
        </w:rPr>
        <w:t xml:space="preserve">elaboração do projeto hidráulico e a </w:t>
      </w:r>
      <w:r w:rsidRPr="0071512E">
        <w:rPr>
          <w:rFonts w:ascii="Arial" w:eastAsia="Times New Roman" w:hAnsi="Arial" w:cs="Arial"/>
          <w:sz w:val="22"/>
        </w:rPr>
        <w:t xml:space="preserve">execução das instalações hidráulicas internas ao condomínio, inclusive as instalações internas às unidades usuárias, são de </w:t>
      </w:r>
      <w:r w:rsidR="001C6F8D" w:rsidRPr="0071512E">
        <w:rPr>
          <w:rFonts w:ascii="Arial" w:eastAsia="Times New Roman" w:hAnsi="Arial" w:cs="Arial"/>
          <w:sz w:val="22"/>
        </w:rPr>
        <w:t xml:space="preserve">total </w:t>
      </w:r>
      <w:r w:rsidRPr="0071512E">
        <w:rPr>
          <w:rFonts w:ascii="Arial" w:eastAsia="Times New Roman" w:hAnsi="Arial" w:cs="Arial"/>
          <w:sz w:val="22"/>
        </w:rPr>
        <w:t xml:space="preserve">responsabilidade </w:t>
      </w:r>
      <w:r w:rsidR="001C6F8D" w:rsidRPr="0071512E">
        <w:rPr>
          <w:rFonts w:ascii="Arial" w:eastAsia="Times New Roman" w:hAnsi="Arial" w:cs="Arial"/>
          <w:sz w:val="22"/>
        </w:rPr>
        <w:t>dos</w:t>
      </w:r>
      <w:r w:rsidRPr="0071512E">
        <w:rPr>
          <w:rFonts w:ascii="Arial" w:eastAsia="Times New Roman" w:hAnsi="Arial" w:cs="Arial"/>
          <w:sz w:val="22"/>
        </w:rPr>
        <w:t xml:space="preserve"> </w:t>
      </w:r>
      <w:r w:rsidR="00F955E6" w:rsidRPr="0071512E">
        <w:rPr>
          <w:rFonts w:ascii="Arial" w:eastAsia="Times New Roman" w:hAnsi="Arial" w:cs="Arial"/>
          <w:sz w:val="22"/>
        </w:rPr>
        <w:t xml:space="preserve">profissionais </w:t>
      </w:r>
      <w:r w:rsidRPr="0071512E">
        <w:rPr>
          <w:rFonts w:ascii="Arial" w:eastAsia="Times New Roman" w:hAnsi="Arial" w:cs="Arial"/>
          <w:sz w:val="22"/>
        </w:rPr>
        <w:t>responsáve</w:t>
      </w:r>
      <w:r w:rsidR="001C6F8D" w:rsidRPr="0071512E">
        <w:rPr>
          <w:rFonts w:ascii="Arial" w:eastAsia="Times New Roman" w:hAnsi="Arial" w:cs="Arial"/>
          <w:sz w:val="22"/>
        </w:rPr>
        <w:t>is</w:t>
      </w:r>
      <w:r w:rsidRPr="0071512E">
        <w:rPr>
          <w:rFonts w:ascii="Arial" w:eastAsia="Times New Roman" w:hAnsi="Arial" w:cs="Arial"/>
          <w:sz w:val="22"/>
        </w:rPr>
        <w:t xml:space="preserve"> técnico</w:t>
      </w:r>
      <w:r w:rsidR="001C6F8D" w:rsidRPr="0071512E">
        <w:rPr>
          <w:rFonts w:ascii="Arial" w:eastAsia="Times New Roman" w:hAnsi="Arial" w:cs="Arial"/>
          <w:sz w:val="22"/>
        </w:rPr>
        <w:t>s pela autoria do projeto e</w:t>
      </w:r>
      <w:r w:rsidRPr="0071512E">
        <w:rPr>
          <w:rFonts w:ascii="Arial" w:eastAsia="Times New Roman" w:hAnsi="Arial" w:cs="Arial"/>
          <w:sz w:val="22"/>
        </w:rPr>
        <w:t xml:space="preserve"> execução da obra.</w:t>
      </w:r>
      <w:r w:rsidR="00F955E6" w:rsidRPr="0071512E">
        <w:rPr>
          <w:rFonts w:ascii="Arial" w:eastAsia="Times New Roman" w:hAnsi="Arial" w:cs="Arial"/>
          <w:sz w:val="22"/>
        </w:rPr>
        <w:t xml:space="preserve"> O aceite de projetos e instalações individualizadas pela Caesb não exime os responsáveis técnicos de suas obrigações normativas e legais.</w:t>
      </w:r>
    </w:p>
    <w:p w14:paraId="2090DB03" w14:textId="77777777" w:rsidR="005E762D" w:rsidRDefault="001C6F8D">
      <w:pPr>
        <w:pStyle w:val="NormalWeb"/>
        <w:spacing w:before="120" w:beforeAutospacing="0" w:after="0" w:afterAutospacing="0" w:line="360" w:lineRule="auto"/>
        <w:jc w:val="both"/>
        <w:rPr>
          <w:rFonts w:ascii="Arial" w:eastAsia="Times New Roman" w:hAnsi="Arial" w:cs="Times New Roman"/>
          <w:sz w:val="22"/>
        </w:rPr>
      </w:pPr>
      <w:r w:rsidRPr="0071512E">
        <w:rPr>
          <w:rFonts w:ascii="Arial" w:eastAsia="Times New Roman" w:hAnsi="Arial" w:cs="Times New Roman"/>
          <w:b/>
          <w:sz w:val="22"/>
        </w:rPr>
        <w:t>i)</w:t>
      </w:r>
      <w:r w:rsidRPr="0071512E">
        <w:rPr>
          <w:rFonts w:ascii="Arial" w:eastAsia="Times New Roman" w:hAnsi="Arial" w:cs="Times New Roman"/>
          <w:sz w:val="22"/>
        </w:rPr>
        <w:t xml:space="preserve"> </w:t>
      </w:r>
      <w:r w:rsidR="005E762D" w:rsidRPr="0071512E">
        <w:rPr>
          <w:rFonts w:ascii="Arial" w:eastAsia="Times New Roman" w:hAnsi="Arial" w:cs="Times New Roman"/>
          <w:sz w:val="22"/>
        </w:rPr>
        <w:t xml:space="preserve">Caberá a Caesb vistoriar, para fins de recebimento da individualização, </w:t>
      </w:r>
      <w:r w:rsidR="005E762D" w:rsidRPr="005E11BB">
        <w:rPr>
          <w:rFonts w:ascii="Arial" w:eastAsia="Times New Roman" w:hAnsi="Arial" w:cs="Times New Roman"/>
          <w:b/>
          <w:sz w:val="22"/>
        </w:rPr>
        <w:t>apenas</w:t>
      </w:r>
      <w:r w:rsidR="005E762D" w:rsidRPr="00A060C3">
        <w:rPr>
          <w:rFonts w:ascii="Arial" w:eastAsia="Times New Roman" w:hAnsi="Arial" w:cs="Times New Roman"/>
          <w:sz w:val="22"/>
        </w:rPr>
        <w:t xml:space="preserve"> </w:t>
      </w:r>
      <w:r w:rsidR="005E762D" w:rsidRPr="0071512E">
        <w:rPr>
          <w:rFonts w:ascii="Arial" w:eastAsia="Times New Roman" w:hAnsi="Arial" w:cs="Times New Roman"/>
          <w:b/>
          <w:sz w:val="22"/>
        </w:rPr>
        <w:t xml:space="preserve">as instalações hidráulicas externas </w:t>
      </w:r>
      <w:r w:rsidR="00F11D25" w:rsidRPr="0071512E">
        <w:rPr>
          <w:rFonts w:ascii="Arial" w:eastAsia="Times New Roman" w:hAnsi="Arial" w:cs="Times New Roman"/>
          <w:b/>
          <w:sz w:val="22"/>
        </w:rPr>
        <w:t>à</w:t>
      </w:r>
      <w:r w:rsidR="005E762D" w:rsidRPr="0071512E">
        <w:rPr>
          <w:rFonts w:ascii="Arial" w:eastAsia="Times New Roman" w:hAnsi="Arial" w:cs="Times New Roman"/>
          <w:b/>
          <w:sz w:val="22"/>
        </w:rPr>
        <w:t>s unidades usuárias</w:t>
      </w:r>
      <w:r w:rsidR="005E762D" w:rsidRPr="00A060C3">
        <w:rPr>
          <w:rFonts w:ascii="Arial" w:eastAsia="Times New Roman" w:hAnsi="Arial" w:cs="Times New Roman"/>
          <w:sz w:val="22"/>
        </w:rPr>
        <w:t>, até os hidrômetros individualizados, a fim de verificar se as referidas instalações foram executadas em conformidade com o projeto específico de individualização previamente aprovado</w:t>
      </w:r>
      <w:r w:rsidR="001B3B5B" w:rsidRPr="00A060C3">
        <w:rPr>
          <w:rFonts w:ascii="Arial" w:eastAsia="Times New Roman" w:hAnsi="Arial" w:cs="Times New Roman"/>
          <w:sz w:val="22"/>
        </w:rPr>
        <w:t>, documentações apresentadas</w:t>
      </w:r>
      <w:r w:rsidR="005E762D" w:rsidRPr="00A060C3">
        <w:rPr>
          <w:rFonts w:ascii="Arial" w:eastAsia="Times New Roman" w:hAnsi="Arial" w:cs="Times New Roman"/>
          <w:sz w:val="22"/>
        </w:rPr>
        <w:t xml:space="preserve"> e com as legislações e normativos vigentes.  </w:t>
      </w:r>
    </w:p>
    <w:p w14:paraId="6D7C7154" w14:textId="330D9F30" w:rsidR="002C6DE8" w:rsidRPr="00700F88" w:rsidRDefault="002C6DE8" w:rsidP="002C6DE8">
      <w:pPr>
        <w:spacing w:before="120" w:line="360" w:lineRule="auto"/>
        <w:jc w:val="both"/>
        <w:rPr>
          <w:color w:val="231F20"/>
        </w:rPr>
      </w:pPr>
      <w:r w:rsidRPr="005570AD">
        <w:rPr>
          <w:b/>
          <w:highlight w:val="yellow"/>
        </w:rPr>
        <w:t>j)</w:t>
      </w:r>
      <w:r w:rsidRPr="005570AD">
        <w:rPr>
          <w:highlight w:val="yellow"/>
        </w:rPr>
        <w:t xml:space="preserve"> </w:t>
      </w:r>
      <w:r w:rsidR="005570AD" w:rsidRPr="005570AD">
        <w:rPr>
          <w:highlight w:val="yellow"/>
        </w:rPr>
        <w:t>Em</w:t>
      </w:r>
      <w:r w:rsidRPr="005570AD">
        <w:rPr>
          <w:highlight w:val="yellow"/>
        </w:rPr>
        <w:t xml:space="preserve"> caso de </w:t>
      </w:r>
      <w:r w:rsidRPr="005570AD">
        <w:rPr>
          <w:color w:val="231F20"/>
          <w:highlight w:val="yellow"/>
        </w:rPr>
        <w:t xml:space="preserve">eventuais interligações ou inversões de hidrômetros entre as unidades de consumo, a Caesb irá </w:t>
      </w:r>
      <w:r w:rsidR="005570AD" w:rsidRPr="005570AD">
        <w:rPr>
          <w:color w:val="231F20"/>
          <w:highlight w:val="yellow"/>
        </w:rPr>
        <w:t>verificar se o cadastro foi realizado conforme a planilha cadastral apresentada pelo condomínio/responsável, e não havendo divergência com a lista, emitirá laudo com as pendências para que o condomínio/responsável possa acionar a empresa executora do sistema de individualização.</w:t>
      </w:r>
      <w:r w:rsidRPr="005570AD">
        <w:rPr>
          <w:color w:val="231F20"/>
          <w:highlight w:val="yellow"/>
        </w:rPr>
        <w:t xml:space="preserve"> </w:t>
      </w:r>
    </w:p>
    <w:p w14:paraId="7BB5C8DB" w14:textId="344C6DED" w:rsidR="00B539BA" w:rsidRPr="00544343" w:rsidRDefault="00403843" w:rsidP="00B539BA">
      <w:pPr>
        <w:pStyle w:val="NormalWeb"/>
        <w:spacing w:before="120" w:beforeAutospacing="0" w:after="0" w:afterAutospacing="0" w:line="360" w:lineRule="auto"/>
        <w:jc w:val="both"/>
        <w:rPr>
          <w:rFonts w:ascii="Arial" w:eastAsia="Times New Roman" w:hAnsi="Arial" w:cs="Times New Roman"/>
          <w:sz w:val="22"/>
        </w:rPr>
      </w:pPr>
      <w:r>
        <w:rPr>
          <w:rFonts w:ascii="Arial" w:eastAsia="Times New Roman" w:hAnsi="Arial" w:cs="Times New Roman"/>
          <w:b/>
          <w:sz w:val="22"/>
          <w:highlight w:val="yellow"/>
        </w:rPr>
        <w:t>k</w:t>
      </w:r>
      <w:r w:rsidR="00B539BA" w:rsidRPr="009B6F68">
        <w:rPr>
          <w:rFonts w:ascii="Arial" w:eastAsia="Times New Roman" w:hAnsi="Arial" w:cs="Times New Roman"/>
          <w:b/>
          <w:sz w:val="22"/>
          <w:highlight w:val="yellow"/>
        </w:rPr>
        <w:t>)</w:t>
      </w:r>
      <w:r w:rsidR="00B539BA" w:rsidRPr="009B6F68">
        <w:rPr>
          <w:rFonts w:ascii="Arial" w:eastAsia="Times New Roman" w:hAnsi="Arial" w:cs="Times New Roman"/>
          <w:sz w:val="22"/>
          <w:highlight w:val="yellow"/>
        </w:rPr>
        <w:t xml:space="preserve"> </w:t>
      </w:r>
      <w:r w:rsidR="00544343" w:rsidRPr="009B6F68">
        <w:rPr>
          <w:rFonts w:ascii="Arial" w:eastAsia="Times New Roman" w:hAnsi="Arial" w:cs="Times New Roman"/>
          <w:sz w:val="22"/>
          <w:highlight w:val="yellow"/>
        </w:rPr>
        <w:t xml:space="preserve">O </w:t>
      </w:r>
      <w:r w:rsidR="00B539BA" w:rsidRPr="009B6F68">
        <w:rPr>
          <w:rFonts w:ascii="Arial" w:eastAsia="Times New Roman" w:hAnsi="Arial" w:cs="Times New Roman"/>
          <w:b/>
          <w:sz w:val="22"/>
          <w:highlight w:val="yellow"/>
        </w:rPr>
        <w:t>condomínio</w:t>
      </w:r>
      <w:r w:rsidR="00B539BA" w:rsidRPr="009B6F68">
        <w:rPr>
          <w:rFonts w:ascii="Arial" w:eastAsia="Times New Roman" w:hAnsi="Arial" w:cs="Times New Roman"/>
          <w:sz w:val="22"/>
          <w:highlight w:val="yellow"/>
        </w:rPr>
        <w:t xml:space="preserve"> ou </w:t>
      </w:r>
      <w:r w:rsidR="00B539BA" w:rsidRPr="009B6F68">
        <w:rPr>
          <w:rFonts w:ascii="Arial" w:eastAsia="Times New Roman" w:hAnsi="Arial" w:cs="Times New Roman"/>
          <w:b/>
          <w:sz w:val="22"/>
          <w:highlight w:val="yellow"/>
        </w:rPr>
        <w:t>empreendedor</w:t>
      </w:r>
      <w:r w:rsidR="00544343" w:rsidRPr="009B6F68">
        <w:rPr>
          <w:rFonts w:ascii="Arial" w:eastAsia="Times New Roman" w:hAnsi="Arial" w:cs="Times New Roman"/>
          <w:b/>
          <w:sz w:val="22"/>
          <w:highlight w:val="yellow"/>
        </w:rPr>
        <w:t xml:space="preserve">, </w:t>
      </w:r>
      <w:r w:rsidR="00544343" w:rsidRPr="009B6F68">
        <w:rPr>
          <w:rFonts w:ascii="Arial" w:eastAsia="Times New Roman" w:hAnsi="Arial" w:cs="Times New Roman"/>
          <w:sz w:val="22"/>
          <w:highlight w:val="yellow"/>
        </w:rPr>
        <w:t xml:space="preserve">por decisão de assembleia, </w:t>
      </w:r>
      <w:r w:rsidR="00B539BA" w:rsidRPr="009B6F68">
        <w:rPr>
          <w:rFonts w:ascii="Arial" w:eastAsia="Times New Roman" w:hAnsi="Arial" w:cs="Times New Roman"/>
          <w:sz w:val="22"/>
          <w:highlight w:val="yellow"/>
        </w:rPr>
        <w:t xml:space="preserve">poderá </w:t>
      </w:r>
      <w:r w:rsidR="00544343" w:rsidRPr="009B6F68">
        <w:rPr>
          <w:rFonts w:ascii="Arial" w:eastAsia="Times New Roman" w:hAnsi="Arial" w:cs="Times New Roman"/>
          <w:sz w:val="22"/>
          <w:highlight w:val="yellow"/>
        </w:rPr>
        <w:t>solicitar a</w:t>
      </w:r>
      <w:r w:rsidR="00B539BA" w:rsidRPr="009B6F68">
        <w:rPr>
          <w:rFonts w:ascii="Arial" w:eastAsia="Times New Roman" w:hAnsi="Arial" w:cs="Times New Roman"/>
          <w:sz w:val="22"/>
          <w:highlight w:val="yellow"/>
        </w:rPr>
        <w:t xml:space="preserve"> alteração do </w:t>
      </w:r>
      <w:r w:rsidR="00B539BA" w:rsidRPr="009B6F68">
        <w:rPr>
          <w:rFonts w:ascii="Arial" w:eastAsia="Times New Roman" w:hAnsi="Arial" w:cs="Times New Roman"/>
          <w:i/>
          <w:sz w:val="22"/>
          <w:highlight w:val="yellow"/>
        </w:rPr>
        <w:t>modelo</w:t>
      </w:r>
      <w:r w:rsidR="00B539BA" w:rsidRPr="009B6F68">
        <w:rPr>
          <w:rFonts w:ascii="Arial" w:eastAsia="Times New Roman" w:hAnsi="Arial" w:cs="Times New Roman"/>
          <w:sz w:val="22"/>
          <w:highlight w:val="yellow"/>
        </w:rPr>
        <w:t xml:space="preserve"> </w:t>
      </w:r>
      <w:r w:rsidR="00B539BA" w:rsidRPr="009B6F68">
        <w:rPr>
          <w:rFonts w:ascii="Arial" w:eastAsia="Times New Roman" w:hAnsi="Arial" w:cs="Times New Roman"/>
          <w:i/>
          <w:sz w:val="22"/>
          <w:highlight w:val="yellow"/>
        </w:rPr>
        <w:t>convencional</w:t>
      </w:r>
      <w:r w:rsidR="00B539BA" w:rsidRPr="009B6F68">
        <w:rPr>
          <w:rFonts w:ascii="Arial" w:eastAsia="Times New Roman" w:hAnsi="Arial" w:cs="Times New Roman"/>
          <w:sz w:val="22"/>
          <w:highlight w:val="yellow"/>
        </w:rPr>
        <w:t xml:space="preserve"> para o </w:t>
      </w:r>
      <w:r w:rsidR="00B539BA" w:rsidRPr="009B6F68">
        <w:rPr>
          <w:rFonts w:ascii="Arial" w:eastAsia="Times New Roman" w:hAnsi="Arial" w:cs="Times New Roman"/>
          <w:i/>
          <w:sz w:val="22"/>
          <w:highlight w:val="yellow"/>
        </w:rPr>
        <w:t>modelo</w:t>
      </w:r>
      <w:r w:rsidR="00B539BA" w:rsidRPr="009B6F68">
        <w:rPr>
          <w:rFonts w:ascii="Arial" w:eastAsia="Times New Roman" w:hAnsi="Arial" w:cs="Times New Roman"/>
          <w:sz w:val="22"/>
          <w:highlight w:val="yellow"/>
        </w:rPr>
        <w:t xml:space="preserve"> </w:t>
      </w:r>
      <w:r w:rsidR="00B539BA" w:rsidRPr="009B6F68">
        <w:rPr>
          <w:rFonts w:ascii="Arial" w:eastAsia="Times New Roman" w:hAnsi="Arial" w:cs="Times New Roman"/>
          <w:i/>
          <w:sz w:val="22"/>
          <w:highlight w:val="yellow"/>
        </w:rPr>
        <w:t>alternativo</w:t>
      </w:r>
      <w:r w:rsidR="00B539BA" w:rsidRPr="009B6F68">
        <w:rPr>
          <w:rFonts w:ascii="Arial" w:eastAsia="Times New Roman" w:hAnsi="Arial" w:cs="Times New Roman"/>
          <w:sz w:val="22"/>
          <w:highlight w:val="yellow"/>
        </w:rPr>
        <w:t xml:space="preserve"> de </w:t>
      </w:r>
      <w:proofErr w:type="spellStart"/>
      <w:r w:rsidR="00B539BA" w:rsidRPr="009B6F68">
        <w:rPr>
          <w:rFonts w:ascii="Arial" w:eastAsia="Times New Roman" w:hAnsi="Arial" w:cs="Times New Roman"/>
          <w:sz w:val="22"/>
          <w:highlight w:val="yellow"/>
        </w:rPr>
        <w:t>hidrometração</w:t>
      </w:r>
      <w:proofErr w:type="spellEnd"/>
      <w:r w:rsidR="00B539BA" w:rsidRPr="009B6F68">
        <w:rPr>
          <w:rFonts w:ascii="Arial" w:eastAsia="Times New Roman" w:hAnsi="Arial" w:cs="Times New Roman"/>
          <w:sz w:val="22"/>
          <w:highlight w:val="yellow"/>
        </w:rPr>
        <w:t xml:space="preserve"> individualizada</w:t>
      </w:r>
      <w:r w:rsidR="00544343" w:rsidRPr="009B6F68">
        <w:rPr>
          <w:rFonts w:ascii="Arial" w:eastAsia="Times New Roman" w:hAnsi="Arial" w:cs="Times New Roman"/>
          <w:sz w:val="22"/>
          <w:highlight w:val="yellow"/>
        </w:rPr>
        <w:t xml:space="preserve"> após transcorrido o período mínimo de 12 (doze) meses.</w:t>
      </w:r>
      <w:r w:rsidR="00B539BA" w:rsidRPr="00544343">
        <w:rPr>
          <w:rFonts w:ascii="Arial" w:eastAsia="Times New Roman" w:hAnsi="Arial" w:cs="Times New Roman"/>
          <w:sz w:val="22"/>
        </w:rPr>
        <w:t xml:space="preserve">  </w:t>
      </w:r>
    </w:p>
    <w:p w14:paraId="2090DB05" w14:textId="77777777" w:rsidR="00860B9B" w:rsidRDefault="00860B9B" w:rsidP="004E07B7">
      <w:pPr>
        <w:adjustRightInd w:val="0"/>
        <w:spacing w:line="360" w:lineRule="auto"/>
        <w:jc w:val="both"/>
        <w:rPr>
          <w:color w:val="231F20"/>
        </w:rPr>
      </w:pPr>
    </w:p>
    <w:p w14:paraId="2090DB06" w14:textId="77777777" w:rsidR="000A3D21" w:rsidRDefault="000A3D21" w:rsidP="007313CD">
      <w:pPr>
        <w:adjustRightInd w:val="0"/>
        <w:spacing w:line="360" w:lineRule="auto"/>
        <w:jc w:val="center"/>
        <w:rPr>
          <w:color w:val="231F20"/>
        </w:rPr>
      </w:pPr>
      <w:r>
        <w:rPr>
          <w:color w:val="231F20"/>
        </w:rPr>
        <w:t>Brasília, _</w:t>
      </w:r>
      <w:r w:rsidR="00867446">
        <w:rPr>
          <w:color w:val="231F20"/>
        </w:rPr>
        <w:t>__</w:t>
      </w:r>
      <w:r>
        <w:rPr>
          <w:color w:val="231F20"/>
        </w:rPr>
        <w:t xml:space="preserve">___ de __________________ </w:t>
      </w:r>
      <w:proofErr w:type="spellStart"/>
      <w:r>
        <w:rPr>
          <w:color w:val="231F20"/>
        </w:rPr>
        <w:t>de</w:t>
      </w:r>
      <w:proofErr w:type="spellEnd"/>
      <w:r>
        <w:rPr>
          <w:color w:val="231F20"/>
        </w:rPr>
        <w:t xml:space="preserve"> </w:t>
      </w:r>
      <w:r w:rsidR="00867446">
        <w:rPr>
          <w:color w:val="231F20"/>
        </w:rPr>
        <w:t>________.</w:t>
      </w:r>
    </w:p>
    <w:p w14:paraId="2090DB07" w14:textId="77777777" w:rsidR="000A3D21" w:rsidRDefault="000A3D21" w:rsidP="004F38A3">
      <w:pPr>
        <w:adjustRightInd w:val="0"/>
        <w:spacing w:line="360" w:lineRule="auto"/>
        <w:jc w:val="center"/>
        <w:rPr>
          <w:color w:val="231F20"/>
        </w:rPr>
      </w:pPr>
    </w:p>
    <w:p w14:paraId="2090DB08" w14:textId="77777777" w:rsidR="00860B9B" w:rsidRDefault="00860B9B" w:rsidP="004F38A3">
      <w:pPr>
        <w:adjustRightInd w:val="0"/>
        <w:spacing w:line="360" w:lineRule="auto"/>
        <w:jc w:val="center"/>
      </w:pPr>
    </w:p>
    <w:p w14:paraId="2090DB09" w14:textId="77777777" w:rsidR="00860B9B" w:rsidRDefault="00860B9B" w:rsidP="004F38A3">
      <w:pPr>
        <w:adjustRightInd w:val="0"/>
        <w:spacing w:line="360" w:lineRule="auto"/>
        <w:jc w:val="center"/>
        <w:rPr>
          <w:color w:val="231F20"/>
        </w:rPr>
      </w:pPr>
    </w:p>
    <w:p w14:paraId="2090DB0A" w14:textId="77777777" w:rsidR="000A3D21" w:rsidRDefault="000A3D21" w:rsidP="00DD260A">
      <w:pPr>
        <w:adjustRightInd w:val="0"/>
        <w:jc w:val="center"/>
        <w:rPr>
          <w:color w:val="231F20"/>
        </w:rPr>
      </w:pPr>
      <w:r>
        <w:rPr>
          <w:color w:val="231F20"/>
        </w:rPr>
        <w:t>_______________________________________</w:t>
      </w:r>
      <w:r w:rsidR="00DD260A">
        <w:rPr>
          <w:color w:val="231F20"/>
        </w:rPr>
        <w:t>________</w:t>
      </w:r>
    </w:p>
    <w:p w14:paraId="2090DB0B" w14:textId="77777777" w:rsidR="00867446" w:rsidRPr="00EB0E45" w:rsidRDefault="00867446" w:rsidP="00DD260A">
      <w:pPr>
        <w:adjustRightInd w:val="0"/>
        <w:jc w:val="center"/>
        <w:rPr>
          <w:color w:val="231F20"/>
          <w:sz w:val="20"/>
          <w:szCs w:val="20"/>
        </w:rPr>
      </w:pPr>
      <w:r w:rsidRPr="00EB0E45">
        <w:rPr>
          <w:color w:val="231F20"/>
          <w:sz w:val="20"/>
          <w:szCs w:val="20"/>
        </w:rPr>
        <w:t>A</w:t>
      </w:r>
      <w:r w:rsidR="000A3D21" w:rsidRPr="00EB0E45">
        <w:rPr>
          <w:color w:val="231F20"/>
          <w:sz w:val="20"/>
          <w:szCs w:val="20"/>
        </w:rPr>
        <w:t>ssinatura</w:t>
      </w:r>
    </w:p>
    <w:p w14:paraId="2090DB0C" w14:textId="77777777" w:rsidR="00860B9B" w:rsidRDefault="00867446" w:rsidP="001B3B5B">
      <w:pPr>
        <w:adjustRightInd w:val="0"/>
        <w:jc w:val="center"/>
        <w:rPr>
          <w:sz w:val="20"/>
          <w:szCs w:val="20"/>
        </w:rPr>
      </w:pPr>
      <w:r w:rsidRPr="00EB0E45">
        <w:rPr>
          <w:color w:val="231F20"/>
          <w:sz w:val="20"/>
          <w:szCs w:val="20"/>
        </w:rPr>
        <w:t>(</w:t>
      </w:r>
      <w:r w:rsidR="00DD260A" w:rsidRPr="00EB0E45">
        <w:rPr>
          <w:color w:val="231F20"/>
          <w:sz w:val="20"/>
          <w:szCs w:val="20"/>
        </w:rPr>
        <w:t>Proprietário(a), Síndico(a) ou Representante Legal</w:t>
      </w:r>
      <w:r w:rsidR="000A3D21" w:rsidRPr="00EB0E45">
        <w:rPr>
          <w:color w:val="231F20"/>
          <w:sz w:val="20"/>
          <w:szCs w:val="20"/>
        </w:rPr>
        <w:t>)</w:t>
      </w:r>
    </w:p>
    <w:p w14:paraId="2090DB0D" w14:textId="77777777" w:rsidR="00860B9B" w:rsidRPr="00EB0E45" w:rsidRDefault="00860B9B" w:rsidP="004F38A3">
      <w:pPr>
        <w:adjustRightInd w:val="0"/>
        <w:spacing w:line="360" w:lineRule="auto"/>
        <w:jc w:val="both"/>
        <w:rPr>
          <w:color w:val="231F20"/>
          <w:sz w:val="20"/>
          <w:szCs w:val="20"/>
        </w:rPr>
      </w:pPr>
    </w:p>
    <w:sectPr w:rsidR="00860B9B" w:rsidRPr="00EB0E45" w:rsidSect="003C3A7E">
      <w:footerReference w:type="default" r:id="rId12"/>
      <w:headerReference w:type="first" r:id="rId13"/>
      <w:footerReference w:type="first" r:id="rId14"/>
      <w:pgSz w:w="11907" w:h="16840" w:code="9"/>
      <w:pgMar w:top="1123" w:right="1134" w:bottom="993" w:left="1418"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DB12" w14:textId="77777777" w:rsidR="006D40FC" w:rsidRDefault="006D40FC">
      <w:r>
        <w:separator/>
      </w:r>
    </w:p>
  </w:endnote>
  <w:endnote w:type="continuationSeparator" w:id="0">
    <w:p w14:paraId="2090DB13" w14:textId="77777777" w:rsidR="006D40FC" w:rsidRDefault="006D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DB14" w14:textId="7AC569D2" w:rsidR="00860B9B" w:rsidRDefault="00860B9B" w:rsidP="00860B9B">
    <w:pPr>
      <w:adjustRightInd w:val="0"/>
      <w:ind w:left="-567" w:right="-710"/>
      <w:jc w:val="both"/>
      <w:rPr>
        <w:color w:val="231F20"/>
        <w:sz w:val="16"/>
        <w:szCs w:val="16"/>
      </w:rPr>
    </w:pPr>
    <w:r w:rsidRPr="00620DC6">
      <w:rPr>
        <w:b/>
        <w:color w:val="231F20"/>
        <w:sz w:val="16"/>
        <w:szCs w:val="16"/>
      </w:rPr>
      <w:t>OBS:</w:t>
    </w:r>
    <w:r w:rsidRPr="00620DC6">
      <w:rPr>
        <w:color w:val="231F20"/>
        <w:sz w:val="16"/>
        <w:szCs w:val="16"/>
      </w:rPr>
      <w:t xml:space="preserve"> </w:t>
    </w:r>
    <w:r>
      <w:rPr>
        <w:color w:val="231F20"/>
        <w:sz w:val="16"/>
        <w:szCs w:val="16"/>
      </w:rPr>
      <w:t xml:space="preserve">Deverá ser </w:t>
    </w:r>
    <w:r w:rsidRPr="00C72DF0">
      <w:rPr>
        <w:color w:val="231F20"/>
        <w:sz w:val="16"/>
        <w:szCs w:val="16"/>
      </w:rPr>
      <w:t>assinado pelo(a) proprietá</w:t>
    </w:r>
    <w:r>
      <w:rPr>
        <w:color w:val="231F20"/>
        <w:sz w:val="16"/>
        <w:szCs w:val="16"/>
      </w:rPr>
      <w:t>rio(s) do imóvel ou síndico(a) e ser informado o número da inscrição da Caesb referente à conta de água que abastecerá às unidades usuárias a serem individualizadas.</w:t>
    </w:r>
  </w:p>
  <w:p w14:paraId="4425C2A7" w14:textId="77777777" w:rsidR="003C3A7E" w:rsidRDefault="003C3A7E" w:rsidP="00860B9B">
    <w:pPr>
      <w:adjustRightInd w:val="0"/>
      <w:ind w:left="-567" w:right="-710"/>
      <w:jc w:val="both"/>
      <w:rPr>
        <w:color w:val="231F20"/>
        <w:sz w:val="16"/>
        <w:szCs w:val="16"/>
      </w:rPr>
    </w:pPr>
  </w:p>
  <w:p w14:paraId="4FC8F886" w14:textId="6BF3155A" w:rsidR="003C3A7E" w:rsidRDefault="003C3A7E" w:rsidP="00860B9B">
    <w:pPr>
      <w:adjustRightInd w:val="0"/>
      <w:ind w:left="-567" w:right="-710"/>
      <w:jc w:val="both"/>
      <w:rPr>
        <w:color w:val="231F20"/>
        <w:sz w:val="16"/>
        <w:szCs w:val="16"/>
      </w:rPr>
    </w:pPr>
    <w:r>
      <w:rPr>
        <w:bCs/>
        <w:sz w:val="16"/>
        <w:szCs w:val="16"/>
      </w:rPr>
      <w:t>Anexo II</w:t>
    </w:r>
    <w:r w:rsidRPr="005B162C">
      <w:rPr>
        <w:bCs/>
        <w:sz w:val="16"/>
        <w:szCs w:val="16"/>
      </w:rPr>
      <w:t xml:space="preserve"> </w:t>
    </w:r>
    <w:r>
      <w:rPr>
        <w:bCs/>
        <w:sz w:val="16"/>
        <w:szCs w:val="16"/>
      </w:rPr>
      <w:t>revisado em</w:t>
    </w:r>
    <w:r w:rsidRPr="005B162C">
      <w:rPr>
        <w:bCs/>
        <w:sz w:val="16"/>
        <w:szCs w:val="16"/>
      </w:rPr>
      <w:t xml:space="preserve"> </w:t>
    </w:r>
    <w:r>
      <w:rPr>
        <w:bCs/>
        <w:sz w:val="16"/>
        <w:szCs w:val="16"/>
      </w:rPr>
      <w:t>26/11/2025</w:t>
    </w:r>
  </w:p>
  <w:p w14:paraId="2090DB15" w14:textId="77777777" w:rsidR="00860B9B" w:rsidRDefault="00860B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DB17" w14:textId="7D417E7A" w:rsidR="00860B9B" w:rsidRDefault="00860B9B" w:rsidP="00860B9B">
    <w:pPr>
      <w:adjustRightInd w:val="0"/>
      <w:ind w:left="-567" w:right="-710"/>
      <w:jc w:val="both"/>
      <w:rPr>
        <w:color w:val="231F20"/>
        <w:sz w:val="16"/>
        <w:szCs w:val="16"/>
      </w:rPr>
    </w:pPr>
    <w:r w:rsidRPr="00620DC6">
      <w:rPr>
        <w:b/>
        <w:color w:val="231F20"/>
        <w:sz w:val="16"/>
        <w:szCs w:val="16"/>
      </w:rPr>
      <w:t>OBS:</w:t>
    </w:r>
    <w:r w:rsidRPr="00620DC6">
      <w:rPr>
        <w:color w:val="231F20"/>
        <w:sz w:val="16"/>
        <w:szCs w:val="16"/>
      </w:rPr>
      <w:t xml:space="preserve"> </w:t>
    </w:r>
    <w:r>
      <w:rPr>
        <w:color w:val="231F20"/>
        <w:sz w:val="16"/>
        <w:szCs w:val="16"/>
      </w:rPr>
      <w:t xml:space="preserve">Deverá ser assinado </w:t>
    </w:r>
    <w:r w:rsidRPr="00C72DF0">
      <w:rPr>
        <w:color w:val="231F20"/>
        <w:sz w:val="16"/>
        <w:szCs w:val="16"/>
      </w:rPr>
      <w:t>pelo(a) proprietá</w:t>
    </w:r>
    <w:r>
      <w:rPr>
        <w:color w:val="231F20"/>
        <w:sz w:val="16"/>
        <w:szCs w:val="16"/>
      </w:rPr>
      <w:t>rio(s) do imóvel ou síndico(a) e ser informado o número da inscrição da Caesb referente à conta de água que abastecerá às unidades usuárias a serem individualizadas.</w:t>
    </w:r>
  </w:p>
  <w:p w14:paraId="69E376A5" w14:textId="77777777" w:rsidR="003C3A7E" w:rsidRDefault="003C3A7E" w:rsidP="00860B9B">
    <w:pPr>
      <w:adjustRightInd w:val="0"/>
      <w:ind w:left="-567" w:right="-710"/>
      <w:jc w:val="both"/>
      <w:rPr>
        <w:color w:val="231F20"/>
        <w:sz w:val="16"/>
        <w:szCs w:val="16"/>
      </w:rPr>
    </w:pPr>
  </w:p>
  <w:p w14:paraId="3F77F19B" w14:textId="15ECEB9A" w:rsidR="003C3A7E" w:rsidRDefault="003C3A7E" w:rsidP="003C3A7E">
    <w:pPr>
      <w:pStyle w:val="Rodap"/>
    </w:pPr>
    <w:r>
      <w:rPr>
        <w:bCs/>
        <w:sz w:val="16"/>
        <w:szCs w:val="16"/>
      </w:rPr>
      <w:t>Anexo I</w:t>
    </w:r>
    <w:r>
      <w:rPr>
        <w:bCs/>
        <w:sz w:val="16"/>
        <w:szCs w:val="16"/>
      </w:rPr>
      <w:t>I</w:t>
    </w:r>
    <w:r w:rsidRPr="005B162C">
      <w:rPr>
        <w:bCs/>
        <w:sz w:val="16"/>
        <w:szCs w:val="16"/>
      </w:rPr>
      <w:t xml:space="preserve"> </w:t>
    </w:r>
    <w:r>
      <w:rPr>
        <w:bCs/>
        <w:sz w:val="16"/>
        <w:szCs w:val="16"/>
      </w:rPr>
      <w:t>revisado em</w:t>
    </w:r>
    <w:r w:rsidRPr="005B162C">
      <w:rPr>
        <w:bCs/>
        <w:sz w:val="16"/>
        <w:szCs w:val="16"/>
      </w:rPr>
      <w:t xml:space="preserve"> </w:t>
    </w:r>
    <w:r>
      <w:rPr>
        <w:bCs/>
        <w:sz w:val="16"/>
        <w:szCs w:val="16"/>
      </w:rPr>
      <w:t>26/11/2025</w:t>
    </w:r>
  </w:p>
  <w:p w14:paraId="2090DB18" w14:textId="77777777" w:rsidR="00860B9B" w:rsidRDefault="00860B9B" w:rsidP="003C3A7E">
    <w:pPr>
      <w:adjustRightInd w:val="0"/>
      <w:ind w:left="-567" w:right="-71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DB10" w14:textId="77777777" w:rsidR="006D40FC" w:rsidRDefault="006D40FC">
      <w:r>
        <w:separator/>
      </w:r>
    </w:p>
  </w:footnote>
  <w:footnote w:type="continuationSeparator" w:id="0">
    <w:p w14:paraId="2090DB11" w14:textId="77777777" w:rsidR="006D40FC" w:rsidRDefault="006D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DB16" w14:textId="77777777" w:rsidR="00860B9B" w:rsidRDefault="00DC0E36" w:rsidP="00860B9B">
    <w:pPr>
      <w:pStyle w:val="Cabealho"/>
      <w:tabs>
        <w:tab w:val="clear" w:pos="4419"/>
        <w:tab w:val="clear" w:pos="8838"/>
        <w:tab w:val="left" w:pos="1725"/>
      </w:tabs>
    </w:pPr>
    <w:r>
      <w:rPr>
        <w:noProof/>
      </w:rPr>
      <w:drawing>
        <wp:anchor distT="0" distB="0" distL="114300" distR="114300" simplePos="0" relativeHeight="251658240" behindDoc="0" locked="0" layoutInCell="1" allowOverlap="1" wp14:anchorId="2090DB19" wp14:editId="2090DB1A">
          <wp:simplePos x="0" y="0"/>
          <wp:positionH relativeFrom="column">
            <wp:posOffset>73660</wp:posOffset>
          </wp:positionH>
          <wp:positionV relativeFrom="paragraph">
            <wp:posOffset>-364490</wp:posOffset>
          </wp:positionV>
          <wp:extent cx="619125" cy="666750"/>
          <wp:effectExtent l="0" t="0" r="9525" b="0"/>
          <wp:wrapThrough wrapText="bothSides">
            <wp:wrapPolygon edited="0">
              <wp:start x="0" y="0"/>
              <wp:lineTo x="0" y="20983"/>
              <wp:lineTo x="21268" y="20983"/>
              <wp:lineTo x="21268" y="0"/>
              <wp:lineTo x="0" y="0"/>
            </wp:wrapPolygon>
          </wp:wrapThrough>
          <wp:docPr id="652705990" name="Imagem 652705990" descr="caes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es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59"/>
    <w:rsid w:val="00002FF3"/>
    <w:rsid w:val="00010BDB"/>
    <w:rsid w:val="00012F5F"/>
    <w:rsid w:val="00016895"/>
    <w:rsid w:val="00017328"/>
    <w:rsid w:val="00020FB6"/>
    <w:rsid w:val="000247EC"/>
    <w:rsid w:val="000310F2"/>
    <w:rsid w:val="00032D54"/>
    <w:rsid w:val="0003300A"/>
    <w:rsid w:val="00033F98"/>
    <w:rsid w:val="00034D00"/>
    <w:rsid w:val="000373E8"/>
    <w:rsid w:val="00041FC9"/>
    <w:rsid w:val="000427D3"/>
    <w:rsid w:val="0004392A"/>
    <w:rsid w:val="00045B02"/>
    <w:rsid w:val="000509C9"/>
    <w:rsid w:val="00052816"/>
    <w:rsid w:val="00063D3F"/>
    <w:rsid w:val="000706EE"/>
    <w:rsid w:val="0007251F"/>
    <w:rsid w:val="000725FC"/>
    <w:rsid w:val="00074176"/>
    <w:rsid w:val="00081A1E"/>
    <w:rsid w:val="00084856"/>
    <w:rsid w:val="00090BFE"/>
    <w:rsid w:val="000914CE"/>
    <w:rsid w:val="00094EFA"/>
    <w:rsid w:val="00097288"/>
    <w:rsid w:val="000A3D21"/>
    <w:rsid w:val="000A3FF6"/>
    <w:rsid w:val="000A6D44"/>
    <w:rsid w:val="000B08B8"/>
    <w:rsid w:val="000B3D2B"/>
    <w:rsid w:val="000B41DB"/>
    <w:rsid w:val="000C59F3"/>
    <w:rsid w:val="000C6A5A"/>
    <w:rsid w:val="000C7C56"/>
    <w:rsid w:val="000D3ADB"/>
    <w:rsid w:val="000D5592"/>
    <w:rsid w:val="000D68F2"/>
    <w:rsid w:val="000E034B"/>
    <w:rsid w:val="000F3A84"/>
    <w:rsid w:val="00102367"/>
    <w:rsid w:val="00104963"/>
    <w:rsid w:val="001076E5"/>
    <w:rsid w:val="00114524"/>
    <w:rsid w:val="00121A53"/>
    <w:rsid w:val="001257CF"/>
    <w:rsid w:val="00126835"/>
    <w:rsid w:val="00135977"/>
    <w:rsid w:val="00137F20"/>
    <w:rsid w:val="001411C1"/>
    <w:rsid w:val="00143E56"/>
    <w:rsid w:val="00146E46"/>
    <w:rsid w:val="00156F1D"/>
    <w:rsid w:val="0016046C"/>
    <w:rsid w:val="001634E8"/>
    <w:rsid w:val="00165489"/>
    <w:rsid w:val="00170860"/>
    <w:rsid w:val="00172CC8"/>
    <w:rsid w:val="00177544"/>
    <w:rsid w:val="001814E3"/>
    <w:rsid w:val="001825E4"/>
    <w:rsid w:val="00186779"/>
    <w:rsid w:val="00187057"/>
    <w:rsid w:val="001911CD"/>
    <w:rsid w:val="00197B35"/>
    <w:rsid w:val="001A0A48"/>
    <w:rsid w:val="001A70C6"/>
    <w:rsid w:val="001B02C1"/>
    <w:rsid w:val="001B2053"/>
    <w:rsid w:val="001B36BF"/>
    <w:rsid w:val="001B3B5B"/>
    <w:rsid w:val="001C0674"/>
    <w:rsid w:val="001C6F8D"/>
    <w:rsid w:val="001D08BF"/>
    <w:rsid w:val="001D693C"/>
    <w:rsid w:val="001E253E"/>
    <w:rsid w:val="001E4593"/>
    <w:rsid w:val="001E7F53"/>
    <w:rsid w:val="001F49FD"/>
    <w:rsid w:val="001F528B"/>
    <w:rsid w:val="001F7C3A"/>
    <w:rsid w:val="002041E7"/>
    <w:rsid w:val="00206FC0"/>
    <w:rsid w:val="00214523"/>
    <w:rsid w:val="00214F48"/>
    <w:rsid w:val="00217AA9"/>
    <w:rsid w:val="00217C97"/>
    <w:rsid w:val="00224000"/>
    <w:rsid w:val="002275EE"/>
    <w:rsid w:val="002314FF"/>
    <w:rsid w:val="0023171B"/>
    <w:rsid w:val="00235920"/>
    <w:rsid w:val="0023605C"/>
    <w:rsid w:val="00237F8A"/>
    <w:rsid w:val="002419CE"/>
    <w:rsid w:val="00245CAD"/>
    <w:rsid w:val="002475FE"/>
    <w:rsid w:val="00252599"/>
    <w:rsid w:val="00255169"/>
    <w:rsid w:val="0026170A"/>
    <w:rsid w:val="00272328"/>
    <w:rsid w:val="00273FB7"/>
    <w:rsid w:val="002740A6"/>
    <w:rsid w:val="00274753"/>
    <w:rsid w:val="0027591B"/>
    <w:rsid w:val="00285FCC"/>
    <w:rsid w:val="0029154E"/>
    <w:rsid w:val="00296728"/>
    <w:rsid w:val="002A42C6"/>
    <w:rsid w:val="002A4628"/>
    <w:rsid w:val="002B26BA"/>
    <w:rsid w:val="002B4E18"/>
    <w:rsid w:val="002C08D2"/>
    <w:rsid w:val="002C272A"/>
    <w:rsid w:val="002C2E87"/>
    <w:rsid w:val="002C362B"/>
    <w:rsid w:val="002C6553"/>
    <w:rsid w:val="002C6DE8"/>
    <w:rsid w:val="002D03F3"/>
    <w:rsid w:val="002D21D2"/>
    <w:rsid w:val="002D3DFF"/>
    <w:rsid w:val="002E2870"/>
    <w:rsid w:val="002E3C1E"/>
    <w:rsid w:val="002E5BB5"/>
    <w:rsid w:val="002E5CCD"/>
    <w:rsid w:val="002E65C1"/>
    <w:rsid w:val="002F5A6F"/>
    <w:rsid w:val="002F6A2C"/>
    <w:rsid w:val="002F6FA4"/>
    <w:rsid w:val="002F7C8C"/>
    <w:rsid w:val="00300943"/>
    <w:rsid w:val="003053E9"/>
    <w:rsid w:val="003069DD"/>
    <w:rsid w:val="00310204"/>
    <w:rsid w:val="00320D8C"/>
    <w:rsid w:val="00332C1F"/>
    <w:rsid w:val="00334D86"/>
    <w:rsid w:val="003407D9"/>
    <w:rsid w:val="00343B98"/>
    <w:rsid w:val="00350183"/>
    <w:rsid w:val="00352003"/>
    <w:rsid w:val="00353ED8"/>
    <w:rsid w:val="0035471D"/>
    <w:rsid w:val="00362035"/>
    <w:rsid w:val="003750BB"/>
    <w:rsid w:val="0038178B"/>
    <w:rsid w:val="00384175"/>
    <w:rsid w:val="003879A3"/>
    <w:rsid w:val="003A10D8"/>
    <w:rsid w:val="003A2266"/>
    <w:rsid w:val="003A3E09"/>
    <w:rsid w:val="003A5833"/>
    <w:rsid w:val="003B274C"/>
    <w:rsid w:val="003B50DE"/>
    <w:rsid w:val="003B7423"/>
    <w:rsid w:val="003B7ADA"/>
    <w:rsid w:val="003C3243"/>
    <w:rsid w:val="003C367B"/>
    <w:rsid w:val="003C3A7E"/>
    <w:rsid w:val="003C4907"/>
    <w:rsid w:val="003C747B"/>
    <w:rsid w:val="003D0930"/>
    <w:rsid w:val="003D198B"/>
    <w:rsid w:val="003D39EF"/>
    <w:rsid w:val="003D4803"/>
    <w:rsid w:val="003D4BDD"/>
    <w:rsid w:val="003E14DB"/>
    <w:rsid w:val="003E15AC"/>
    <w:rsid w:val="003E324E"/>
    <w:rsid w:val="003E51A4"/>
    <w:rsid w:val="003E5B22"/>
    <w:rsid w:val="003F2381"/>
    <w:rsid w:val="003F47A0"/>
    <w:rsid w:val="003F71BF"/>
    <w:rsid w:val="003F7FF0"/>
    <w:rsid w:val="00401EB4"/>
    <w:rsid w:val="00403843"/>
    <w:rsid w:val="004067C3"/>
    <w:rsid w:val="00410F7E"/>
    <w:rsid w:val="0041650B"/>
    <w:rsid w:val="00416880"/>
    <w:rsid w:val="00416F2D"/>
    <w:rsid w:val="00424BC3"/>
    <w:rsid w:val="00431391"/>
    <w:rsid w:val="00431EC3"/>
    <w:rsid w:val="004330BE"/>
    <w:rsid w:val="00433512"/>
    <w:rsid w:val="00441C0B"/>
    <w:rsid w:val="00441C84"/>
    <w:rsid w:val="00442A00"/>
    <w:rsid w:val="00443AFF"/>
    <w:rsid w:val="004502B6"/>
    <w:rsid w:val="004502C3"/>
    <w:rsid w:val="0045235E"/>
    <w:rsid w:val="00453A55"/>
    <w:rsid w:val="0045405A"/>
    <w:rsid w:val="00456F8C"/>
    <w:rsid w:val="00466161"/>
    <w:rsid w:val="004665D8"/>
    <w:rsid w:val="00467A12"/>
    <w:rsid w:val="00484088"/>
    <w:rsid w:val="004855BB"/>
    <w:rsid w:val="00485B19"/>
    <w:rsid w:val="004921F7"/>
    <w:rsid w:val="00493EB5"/>
    <w:rsid w:val="004959C6"/>
    <w:rsid w:val="004969FE"/>
    <w:rsid w:val="004A163F"/>
    <w:rsid w:val="004B2A0C"/>
    <w:rsid w:val="004C1BA1"/>
    <w:rsid w:val="004D210A"/>
    <w:rsid w:val="004E024A"/>
    <w:rsid w:val="004E07B7"/>
    <w:rsid w:val="004E7547"/>
    <w:rsid w:val="004E7A25"/>
    <w:rsid w:val="004F057F"/>
    <w:rsid w:val="004F073D"/>
    <w:rsid w:val="004F38A3"/>
    <w:rsid w:val="004F7289"/>
    <w:rsid w:val="004F7CDA"/>
    <w:rsid w:val="005015FF"/>
    <w:rsid w:val="00504049"/>
    <w:rsid w:val="00513764"/>
    <w:rsid w:val="005176D9"/>
    <w:rsid w:val="0052188D"/>
    <w:rsid w:val="00523BFF"/>
    <w:rsid w:val="00524A7F"/>
    <w:rsid w:val="005268E4"/>
    <w:rsid w:val="005301EC"/>
    <w:rsid w:val="0053062C"/>
    <w:rsid w:val="00531959"/>
    <w:rsid w:val="00534B5B"/>
    <w:rsid w:val="00534B85"/>
    <w:rsid w:val="0053743A"/>
    <w:rsid w:val="00537DD4"/>
    <w:rsid w:val="00544343"/>
    <w:rsid w:val="005454E0"/>
    <w:rsid w:val="00547DA1"/>
    <w:rsid w:val="005570AD"/>
    <w:rsid w:val="00557732"/>
    <w:rsid w:val="00560218"/>
    <w:rsid w:val="0056235C"/>
    <w:rsid w:val="005659BB"/>
    <w:rsid w:val="00574FB1"/>
    <w:rsid w:val="0058558E"/>
    <w:rsid w:val="00587074"/>
    <w:rsid w:val="005938CF"/>
    <w:rsid w:val="00594931"/>
    <w:rsid w:val="00595597"/>
    <w:rsid w:val="005A115F"/>
    <w:rsid w:val="005A6433"/>
    <w:rsid w:val="005B0A9E"/>
    <w:rsid w:val="005B2B48"/>
    <w:rsid w:val="005B3443"/>
    <w:rsid w:val="005C5481"/>
    <w:rsid w:val="005C5553"/>
    <w:rsid w:val="005D102D"/>
    <w:rsid w:val="005D3317"/>
    <w:rsid w:val="005D4976"/>
    <w:rsid w:val="005E03AF"/>
    <w:rsid w:val="005E0F29"/>
    <w:rsid w:val="005E11BB"/>
    <w:rsid w:val="005E126C"/>
    <w:rsid w:val="005E762D"/>
    <w:rsid w:val="005F0AF1"/>
    <w:rsid w:val="005F69D0"/>
    <w:rsid w:val="00602E0E"/>
    <w:rsid w:val="00610102"/>
    <w:rsid w:val="006109BF"/>
    <w:rsid w:val="00611B08"/>
    <w:rsid w:val="00613154"/>
    <w:rsid w:val="006150D7"/>
    <w:rsid w:val="00617903"/>
    <w:rsid w:val="00617D0B"/>
    <w:rsid w:val="00620DC6"/>
    <w:rsid w:val="006224B2"/>
    <w:rsid w:val="006235BD"/>
    <w:rsid w:val="0063006C"/>
    <w:rsid w:val="00641A4B"/>
    <w:rsid w:val="00645A91"/>
    <w:rsid w:val="00646EB6"/>
    <w:rsid w:val="006504E1"/>
    <w:rsid w:val="006567A4"/>
    <w:rsid w:val="0066126A"/>
    <w:rsid w:val="00663126"/>
    <w:rsid w:val="0067219B"/>
    <w:rsid w:val="006769D0"/>
    <w:rsid w:val="00682B9E"/>
    <w:rsid w:val="0068573C"/>
    <w:rsid w:val="00686215"/>
    <w:rsid w:val="006911E9"/>
    <w:rsid w:val="00691420"/>
    <w:rsid w:val="00691B74"/>
    <w:rsid w:val="00693245"/>
    <w:rsid w:val="00695615"/>
    <w:rsid w:val="00697A0C"/>
    <w:rsid w:val="006A16FF"/>
    <w:rsid w:val="006A1931"/>
    <w:rsid w:val="006A6E87"/>
    <w:rsid w:val="006B38E1"/>
    <w:rsid w:val="006C0E17"/>
    <w:rsid w:val="006C6A55"/>
    <w:rsid w:val="006D1CA9"/>
    <w:rsid w:val="006D40FC"/>
    <w:rsid w:val="006D6FF7"/>
    <w:rsid w:val="006E73D4"/>
    <w:rsid w:val="006F3EE8"/>
    <w:rsid w:val="006F6814"/>
    <w:rsid w:val="007026B9"/>
    <w:rsid w:val="007027A1"/>
    <w:rsid w:val="0070407F"/>
    <w:rsid w:val="007049F4"/>
    <w:rsid w:val="00704F1D"/>
    <w:rsid w:val="00706E02"/>
    <w:rsid w:val="00711974"/>
    <w:rsid w:val="0071512E"/>
    <w:rsid w:val="00715835"/>
    <w:rsid w:val="007306E2"/>
    <w:rsid w:val="00730922"/>
    <w:rsid w:val="007313CD"/>
    <w:rsid w:val="0073444E"/>
    <w:rsid w:val="0074446D"/>
    <w:rsid w:val="00744AE9"/>
    <w:rsid w:val="00745D00"/>
    <w:rsid w:val="00751BA2"/>
    <w:rsid w:val="00752419"/>
    <w:rsid w:val="00752E39"/>
    <w:rsid w:val="00757162"/>
    <w:rsid w:val="00757BCF"/>
    <w:rsid w:val="00760BDC"/>
    <w:rsid w:val="0077060D"/>
    <w:rsid w:val="00770D6A"/>
    <w:rsid w:val="00776ABA"/>
    <w:rsid w:val="0078286B"/>
    <w:rsid w:val="007836D3"/>
    <w:rsid w:val="0078394A"/>
    <w:rsid w:val="00785DD3"/>
    <w:rsid w:val="00786C7E"/>
    <w:rsid w:val="0079147B"/>
    <w:rsid w:val="00791790"/>
    <w:rsid w:val="0079580D"/>
    <w:rsid w:val="00797D9C"/>
    <w:rsid w:val="007A0438"/>
    <w:rsid w:val="007A128D"/>
    <w:rsid w:val="007A3FF4"/>
    <w:rsid w:val="007A4922"/>
    <w:rsid w:val="007A50E4"/>
    <w:rsid w:val="007A6E31"/>
    <w:rsid w:val="007B2887"/>
    <w:rsid w:val="007B589A"/>
    <w:rsid w:val="007B5A41"/>
    <w:rsid w:val="007B5A4F"/>
    <w:rsid w:val="007B68CA"/>
    <w:rsid w:val="007C772C"/>
    <w:rsid w:val="007D00B4"/>
    <w:rsid w:val="007D2BC8"/>
    <w:rsid w:val="007D4A22"/>
    <w:rsid w:val="007D5D97"/>
    <w:rsid w:val="007E0314"/>
    <w:rsid w:val="007E125C"/>
    <w:rsid w:val="007E1E89"/>
    <w:rsid w:val="007F0556"/>
    <w:rsid w:val="007F0CE8"/>
    <w:rsid w:val="007F67D4"/>
    <w:rsid w:val="00802120"/>
    <w:rsid w:val="008044FC"/>
    <w:rsid w:val="008069A9"/>
    <w:rsid w:val="00811DE7"/>
    <w:rsid w:val="00812DE3"/>
    <w:rsid w:val="00813159"/>
    <w:rsid w:val="00815EAE"/>
    <w:rsid w:val="008220E9"/>
    <w:rsid w:val="00822ED1"/>
    <w:rsid w:val="00832035"/>
    <w:rsid w:val="008327A5"/>
    <w:rsid w:val="00834D1A"/>
    <w:rsid w:val="00836891"/>
    <w:rsid w:val="00844DE5"/>
    <w:rsid w:val="008544FA"/>
    <w:rsid w:val="00854FA6"/>
    <w:rsid w:val="00856CF6"/>
    <w:rsid w:val="0086041B"/>
    <w:rsid w:val="00860B9B"/>
    <w:rsid w:val="00861484"/>
    <w:rsid w:val="00867446"/>
    <w:rsid w:val="0087697D"/>
    <w:rsid w:val="00883C46"/>
    <w:rsid w:val="008857D4"/>
    <w:rsid w:val="0088742C"/>
    <w:rsid w:val="00887904"/>
    <w:rsid w:val="00890B2A"/>
    <w:rsid w:val="00893F82"/>
    <w:rsid w:val="00894E64"/>
    <w:rsid w:val="008A02C6"/>
    <w:rsid w:val="008A0B01"/>
    <w:rsid w:val="008A25EC"/>
    <w:rsid w:val="008A6020"/>
    <w:rsid w:val="008A70BC"/>
    <w:rsid w:val="008A7BD4"/>
    <w:rsid w:val="008B2412"/>
    <w:rsid w:val="008B51E5"/>
    <w:rsid w:val="008C01D5"/>
    <w:rsid w:val="008C1CD4"/>
    <w:rsid w:val="008C2779"/>
    <w:rsid w:val="008D1F28"/>
    <w:rsid w:val="008D3664"/>
    <w:rsid w:val="008D3CF4"/>
    <w:rsid w:val="008D6E51"/>
    <w:rsid w:val="008E2900"/>
    <w:rsid w:val="008E473D"/>
    <w:rsid w:val="008E6B3E"/>
    <w:rsid w:val="008F13FF"/>
    <w:rsid w:val="008F1FED"/>
    <w:rsid w:val="008F3168"/>
    <w:rsid w:val="008F4C08"/>
    <w:rsid w:val="0090207D"/>
    <w:rsid w:val="00913D8B"/>
    <w:rsid w:val="0092499F"/>
    <w:rsid w:val="00931A84"/>
    <w:rsid w:val="00932280"/>
    <w:rsid w:val="00937A31"/>
    <w:rsid w:val="00943A28"/>
    <w:rsid w:val="009446F6"/>
    <w:rsid w:val="009518F7"/>
    <w:rsid w:val="009635A0"/>
    <w:rsid w:val="00966484"/>
    <w:rsid w:val="0097021F"/>
    <w:rsid w:val="00972CE9"/>
    <w:rsid w:val="00977056"/>
    <w:rsid w:val="00977327"/>
    <w:rsid w:val="00984681"/>
    <w:rsid w:val="0098514A"/>
    <w:rsid w:val="0099461E"/>
    <w:rsid w:val="00994859"/>
    <w:rsid w:val="009A0E11"/>
    <w:rsid w:val="009A1C93"/>
    <w:rsid w:val="009A41BA"/>
    <w:rsid w:val="009B2EEE"/>
    <w:rsid w:val="009B3DC7"/>
    <w:rsid w:val="009B52BC"/>
    <w:rsid w:val="009B6038"/>
    <w:rsid w:val="009B6106"/>
    <w:rsid w:val="009B6F68"/>
    <w:rsid w:val="009C0126"/>
    <w:rsid w:val="009C1967"/>
    <w:rsid w:val="009C3D65"/>
    <w:rsid w:val="009C6885"/>
    <w:rsid w:val="009D551A"/>
    <w:rsid w:val="009D587E"/>
    <w:rsid w:val="009D702D"/>
    <w:rsid w:val="009F2796"/>
    <w:rsid w:val="009F30A7"/>
    <w:rsid w:val="009F5784"/>
    <w:rsid w:val="009F6509"/>
    <w:rsid w:val="009F7106"/>
    <w:rsid w:val="00A00EEB"/>
    <w:rsid w:val="00A060C3"/>
    <w:rsid w:val="00A12BBA"/>
    <w:rsid w:val="00A2147C"/>
    <w:rsid w:val="00A21550"/>
    <w:rsid w:val="00A21F9D"/>
    <w:rsid w:val="00A24CF4"/>
    <w:rsid w:val="00A2775D"/>
    <w:rsid w:val="00A302C1"/>
    <w:rsid w:val="00A30E2C"/>
    <w:rsid w:val="00A31862"/>
    <w:rsid w:val="00A32FBE"/>
    <w:rsid w:val="00A33EAD"/>
    <w:rsid w:val="00A352B3"/>
    <w:rsid w:val="00A43378"/>
    <w:rsid w:val="00A438D6"/>
    <w:rsid w:val="00A508A8"/>
    <w:rsid w:val="00A53D66"/>
    <w:rsid w:val="00A54029"/>
    <w:rsid w:val="00A62E09"/>
    <w:rsid w:val="00A6343F"/>
    <w:rsid w:val="00A67DCE"/>
    <w:rsid w:val="00A719CB"/>
    <w:rsid w:val="00A73395"/>
    <w:rsid w:val="00A76DBA"/>
    <w:rsid w:val="00A81BAA"/>
    <w:rsid w:val="00A8698B"/>
    <w:rsid w:val="00A929D3"/>
    <w:rsid w:val="00AB4479"/>
    <w:rsid w:val="00AC01E2"/>
    <w:rsid w:val="00AC06DE"/>
    <w:rsid w:val="00AC4F70"/>
    <w:rsid w:val="00AD31EB"/>
    <w:rsid w:val="00AD58A8"/>
    <w:rsid w:val="00AE19E3"/>
    <w:rsid w:val="00AE3DBB"/>
    <w:rsid w:val="00AF0473"/>
    <w:rsid w:val="00AF0C1A"/>
    <w:rsid w:val="00AF1207"/>
    <w:rsid w:val="00AF4F29"/>
    <w:rsid w:val="00AF6192"/>
    <w:rsid w:val="00B01208"/>
    <w:rsid w:val="00B06EFC"/>
    <w:rsid w:val="00B12105"/>
    <w:rsid w:val="00B2202B"/>
    <w:rsid w:val="00B27E4B"/>
    <w:rsid w:val="00B30B2B"/>
    <w:rsid w:val="00B46987"/>
    <w:rsid w:val="00B479A4"/>
    <w:rsid w:val="00B50993"/>
    <w:rsid w:val="00B53233"/>
    <w:rsid w:val="00B539BA"/>
    <w:rsid w:val="00B60878"/>
    <w:rsid w:val="00B62C3B"/>
    <w:rsid w:val="00B63A7E"/>
    <w:rsid w:val="00B656F0"/>
    <w:rsid w:val="00B67DB1"/>
    <w:rsid w:val="00B72391"/>
    <w:rsid w:val="00B76616"/>
    <w:rsid w:val="00B76C44"/>
    <w:rsid w:val="00B81354"/>
    <w:rsid w:val="00B827CC"/>
    <w:rsid w:val="00B83AF0"/>
    <w:rsid w:val="00B83ECF"/>
    <w:rsid w:val="00B860BB"/>
    <w:rsid w:val="00B8644B"/>
    <w:rsid w:val="00B873BF"/>
    <w:rsid w:val="00B878B4"/>
    <w:rsid w:val="00B915CF"/>
    <w:rsid w:val="00B94D2C"/>
    <w:rsid w:val="00BA3A1B"/>
    <w:rsid w:val="00BA581B"/>
    <w:rsid w:val="00BB1A5B"/>
    <w:rsid w:val="00BB484D"/>
    <w:rsid w:val="00BB6C71"/>
    <w:rsid w:val="00BD2188"/>
    <w:rsid w:val="00BD2303"/>
    <w:rsid w:val="00BD288D"/>
    <w:rsid w:val="00BD3BA9"/>
    <w:rsid w:val="00BE444B"/>
    <w:rsid w:val="00BE650D"/>
    <w:rsid w:val="00BE6EF7"/>
    <w:rsid w:val="00BF0868"/>
    <w:rsid w:val="00BF2F03"/>
    <w:rsid w:val="00BF4BE4"/>
    <w:rsid w:val="00BF4CB7"/>
    <w:rsid w:val="00BF5122"/>
    <w:rsid w:val="00BF5E52"/>
    <w:rsid w:val="00C01142"/>
    <w:rsid w:val="00C01A04"/>
    <w:rsid w:val="00C02059"/>
    <w:rsid w:val="00C1098F"/>
    <w:rsid w:val="00C1428F"/>
    <w:rsid w:val="00C15B01"/>
    <w:rsid w:val="00C15C30"/>
    <w:rsid w:val="00C200C3"/>
    <w:rsid w:val="00C212A8"/>
    <w:rsid w:val="00C242B7"/>
    <w:rsid w:val="00C34663"/>
    <w:rsid w:val="00C42FED"/>
    <w:rsid w:val="00C43368"/>
    <w:rsid w:val="00C51E3D"/>
    <w:rsid w:val="00C53307"/>
    <w:rsid w:val="00C534E9"/>
    <w:rsid w:val="00C548DB"/>
    <w:rsid w:val="00C55DDB"/>
    <w:rsid w:val="00C607AE"/>
    <w:rsid w:val="00C60C25"/>
    <w:rsid w:val="00C64525"/>
    <w:rsid w:val="00C716BB"/>
    <w:rsid w:val="00C7188C"/>
    <w:rsid w:val="00C72DF0"/>
    <w:rsid w:val="00C74764"/>
    <w:rsid w:val="00C74A13"/>
    <w:rsid w:val="00C74BF9"/>
    <w:rsid w:val="00C811EB"/>
    <w:rsid w:val="00C870A2"/>
    <w:rsid w:val="00C92E5E"/>
    <w:rsid w:val="00CA1296"/>
    <w:rsid w:val="00CA3DA1"/>
    <w:rsid w:val="00CB1C3E"/>
    <w:rsid w:val="00CB2595"/>
    <w:rsid w:val="00CC252F"/>
    <w:rsid w:val="00CC67A3"/>
    <w:rsid w:val="00CE11CC"/>
    <w:rsid w:val="00CE2E35"/>
    <w:rsid w:val="00CF015A"/>
    <w:rsid w:val="00CF7CCA"/>
    <w:rsid w:val="00D011E6"/>
    <w:rsid w:val="00D02B5F"/>
    <w:rsid w:val="00D038EE"/>
    <w:rsid w:val="00D10060"/>
    <w:rsid w:val="00D12AA5"/>
    <w:rsid w:val="00D14CD3"/>
    <w:rsid w:val="00D162EF"/>
    <w:rsid w:val="00D17B41"/>
    <w:rsid w:val="00D21DFC"/>
    <w:rsid w:val="00D22BA5"/>
    <w:rsid w:val="00D23D26"/>
    <w:rsid w:val="00D2443D"/>
    <w:rsid w:val="00D26AA2"/>
    <w:rsid w:val="00D5129D"/>
    <w:rsid w:val="00D5140E"/>
    <w:rsid w:val="00D51453"/>
    <w:rsid w:val="00D53170"/>
    <w:rsid w:val="00D61B9D"/>
    <w:rsid w:val="00D638AC"/>
    <w:rsid w:val="00D72EC6"/>
    <w:rsid w:val="00D74822"/>
    <w:rsid w:val="00D767AD"/>
    <w:rsid w:val="00D76DC4"/>
    <w:rsid w:val="00D806E4"/>
    <w:rsid w:val="00D828F6"/>
    <w:rsid w:val="00D96E3B"/>
    <w:rsid w:val="00DA096C"/>
    <w:rsid w:val="00DA4B4C"/>
    <w:rsid w:val="00DA6384"/>
    <w:rsid w:val="00DB155B"/>
    <w:rsid w:val="00DB2F18"/>
    <w:rsid w:val="00DB4DFA"/>
    <w:rsid w:val="00DB67AB"/>
    <w:rsid w:val="00DB73CD"/>
    <w:rsid w:val="00DC0E36"/>
    <w:rsid w:val="00DC40BD"/>
    <w:rsid w:val="00DC48A8"/>
    <w:rsid w:val="00DD260A"/>
    <w:rsid w:val="00DD589A"/>
    <w:rsid w:val="00DE4F2D"/>
    <w:rsid w:val="00DF1248"/>
    <w:rsid w:val="00DF16A7"/>
    <w:rsid w:val="00DF242F"/>
    <w:rsid w:val="00DF3553"/>
    <w:rsid w:val="00DF5745"/>
    <w:rsid w:val="00E01AA0"/>
    <w:rsid w:val="00E02751"/>
    <w:rsid w:val="00E05A8B"/>
    <w:rsid w:val="00E06A5B"/>
    <w:rsid w:val="00E11C38"/>
    <w:rsid w:val="00E13360"/>
    <w:rsid w:val="00E135BD"/>
    <w:rsid w:val="00E15F76"/>
    <w:rsid w:val="00E237B2"/>
    <w:rsid w:val="00E2600C"/>
    <w:rsid w:val="00E26636"/>
    <w:rsid w:val="00E30100"/>
    <w:rsid w:val="00E31DEF"/>
    <w:rsid w:val="00E37400"/>
    <w:rsid w:val="00E378C4"/>
    <w:rsid w:val="00E474BB"/>
    <w:rsid w:val="00E57753"/>
    <w:rsid w:val="00E63747"/>
    <w:rsid w:val="00E643C6"/>
    <w:rsid w:val="00E657E6"/>
    <w:rsid w:val="00E65E69"/>
    <w:rsid w:val="00E6689E"/>
    <w:rsid w:val="00E7442C"/>
    <w:rsid w:val="00E7483F"/>
    <w:rsid w:val="00E826B1"/>
    <w:rsid w:val="00E9250C"/>
    <w:rsid w:val="00EA0307"/>
    <w:rsid w:val="00EA0994"/>
    <w:rsid w:val="00EA0F35"/>
    <w:rsid w:val="00EA1C1D"/>
    <w:rsid w:val="00EA5579"/>
    <w:rsid w:val="00EA5D0B"/>
    <w:rsid w:val="00EA7743"/>
    <w:rsid w:val="00EB0E45"/>
    <w:rsid w:val="00EB55AE"/>
    <w:rsid w:val="00EB562D"/>
    <w:rsid w:val="00EB5EB4"/>
    <w:rsid w:val="00EC04BF"/>
    <w:rsid w:val="00EC0552"/>
    <w:rsid w:val="00EC6C6C"/>
    <w:rsid w:val="00ED0B6D"/>
    <w:rsid w:val="00ED3977"/>
    <w:rsid w:val="00ED6A83"/>
    <w:rsid w:val="00ED784A"/>
    <w:rsid w:val="00EE14E4"/>
    <w:rsid w:val="00EE27D8"/>
    <w:rsid w:val="00EE544D"/>
    <w:rsid w:val="00F011A3"/>
    <w:rsid w:val="00F02AD6"/>
    <w:rsid w:val="00F112FF"/>
    <w:rsid w:val="00F11D25"/>
    <w:rsid w:val="00F15E79"/>
    <w:rsid w:val="00F17A86"/>
    <w:rsid w:val="00F21F1B"/>
    <w:rsid w:val="00F270D4"/>
    <w:rsid w:val="00F30E9E"/>
    <w:rsid w:val="00F330E7"/>
    <w:rsid w:val="00F362FF"/>
    <w:rsid w:val="00F41B7E"/>
    <w:rsid w:val="00F42352"/>
    <w:rsid w:val="00F438B4"/>
    <w:rsid w:val="00F50CB3"/>
    <w:rsid w:val="00F524A8"/>
    <w:rsid w:val="00F566B8"/>
    <w:rsid w:val="00F71037"/>
    <w:rsid w:val="00F72AA6"/>
    <w:rsid w:val="00F7780F"/>
    <w:rsid w:val="00F80577"/>
    <w:rsid w:val="00F85C90"/>
    <w:rsid w:val="00F86323"/>
    <w:rsid w:val="00F901DE"/>
    <w:rsid w:val="00F924AA"/>
    <w:rsid w:val="00F92B8A"/>
    <w:rsid w:val="00F954D9"/>
    <w:rsid w:val="00F955E6"/>
    <w:rsid w:val="00FA3A1E"/>
    <w:rsid w:val="00FB0101"/>
    <w:rsid w:val="00FB1D78"/>
    <w:rsid w:val="00FB2C85"/>
    <w:rsid w:val="00FB537F"/>
    <w:rsid w:val="00FC2A2D"/>
    <w:rsid w:val="00FC33F5"/>
    <w:rsid w:val="00FC54E2"/>
    <w:rsid w:val="00FC5AF2"/>
    <w:rsid w:val="00FC6D6D"/>
    <w:rsid w:val="00FD05F4"/>
    <w:rsid w:val="00FD463A"/>
    <w:rsid w:val="00FD6E71"/>
    <w:rsid w:val="00FE1E98"/>
    <w:rsid w:val="00FE207B"/>
    <w:rsid w:val="00FE44E6"/>
    <w:rsid w:val="00FF1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90DAF4"/>
  <w15:chartTrackingRefBased/>
  <w15:docId w15:val="{7875802E-E570-4FBA-992A-4C08CEE6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tulo1">
    <w:name w:val="heading 1"/>
    <w:basedOn w:val="Normal"/>
    <w:next w:val="Normal"/>
    <w:qFormat/>
    <w:pPr>
      <w:jc w:val="center"/>
      <w:outlineLvl w:val="0"/>
    </w:pPr>
    <w:rPr>
      <w:rFonts w:ascii="Book Antiqua" w:hAnsi="Book Antiqua"/>
      <w:b/>
      <w:bCs/>
      <w:sz w:val="24"/>
    </w:rPr>
  </w:style>
  <w:style w:type="paragraph" w:styleId="Ttulo2">
    <w:name w:val="heading 2"/>
    <w:basedOn w:val="Normal"/>
    <w:next w:val="Normal"/>
    <w:qFormat/>
    <w:pPr>
      <w:keepNext/>
      <w:spacing w:before="240" w:line="360" w:lineRule="auto"/>
      <w:jc w:val="center"/>
      <w:outlineLvl w:val="1"/>
    </w:pPr>
    <w:rPr>
      <w:rFonts w:cs="Arial"/>
      <w:b/>
      <w:bCs/>
      <w:szCs w:val="22"/>
    </w:rPr>
  </w:style>
  <w:style w:type="paragraph" w:styleId="Ttulo3">
    <w:name w:val="heading 3"/>
    <w:basedOn w:val="Normal"/>
    <w:next w:val="Normal"/>
    <w:qFormat/>
    <w:pPr>
      <w:keepNext/>
      <w:jc w:val="center"/>
      <w:outlineLvl w:val="2"/>
    </w:pPr>
    <w:rPr>
      <w:rFonts w:cs="Arial"/>
      <w:b/>
      <w:bCs/>
      <w:sz w:val="20"/>
    </w:rPr>
  </w:style>
  <w:style w:type="paragraph" w:styleId="Ttulo4">
    <w:name w:val="heading 4"/>
    <w:basedOn w:val="Normal"/>
    <w:next w:val="Normal"/>
    <w:qFormat/>
    <w:pPr>
      <w:keepNext/>
      <w:jc w:val="center"/>
      <w:outlineLvl w:val="3"/>
    </w:pPr>
    <w:rPr>
      <w:rFonts w:cs="Arial"/>
      <w:b/>
      <w:bCs/>
      <w:sz w:val="28"/>
    </w:rPr>
  </w:style>
  <w:style w:type="paragraph" w:styleId="Ttulo5">
    <w:name w:val="heading 5"/>
    <w:basedOn w:val="Normal"/>
    <w:next w:val="Normal"/>
    <w:qFormat/>
    <w:pPr>
      <w:keepNext/>
      <w:outlineLvl w:val="4"/>
    </w:pPr>
    <w:rPr>
      <w:rFonts w:cs="Arial"/>
      <w:b/>
      <w:bCs/>
    </w:rPr>
  </w:style>
  <w:style w:type="paragraph" w:styleId="Ttulo6">
    <w:name w:val="heading 6"/>
    <w:basedOn w:val="Normal"/>
    <w:next w:val="Normal"/>
    <w:qFormat/>
    <w:pPr>
      <w:keepNext/>
      <w:jc w:val="center"/>
      <w:outlineLvl w:val="5"/>
    </w:pPr>
    <w:rPr>
      <w:sz w:val="46"/>
    </w:rPr>
  </w:style>
  <w:style w:type="paragraph" w:styleId="Ttulo8">
    <w:name w:val="heading 8"/>
    <w:basedOn w:val="Normal"/>
    <w:next w:val="Normal"/>
    <w:link w:val="Ttulo8Char"/>
    <w:semiHidden/>
    <w:unhideWhenUsed/>
    <w:qFormat/>
    <w:rsid w:val="00DA096C"/>
    <w:pPr>
      <w:spacing w:before="240" w:after="60"/>
      <w:outlineLvl w:val="7"/>
    </w:pPr>
    <w:rPr>
      <w:rFonts w:ascii="Calibri" w:hAnsi="Calibri"/>
      <w:i/>
      <w:iCs/>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rFonts w:ascii="Times New Roman" w:hAnsi="Times New Roman"/>
      <w:b/>
      <w:bCs/>
      <w:sz w:val="28"/>
    </w:rPr>
  </w:style>
  <w:style w:type="paragraph" w:styleId="Corpodetexto">
    <w:name w:val="Body Text"/>
    <w:basedOn w:val="Normal"/>
    <w:pPr>
      <w:jc w:val="center"/>
    </w:pPr>
    <w:rPr>
      <w:rFonts w:ascii="Book Antiqua" w:hAnsi="Book Antiqua"/>
      <w:b/>
      <w:bCs/>
      <w:sz w:val="24"/>
    </w:rPr>
  </w:style>
  <w:style w:type="paragraph" w:styleId="Corpodetexto2">
    <w:name w:val="Body Text 2"/>
    <w:basedOn w:val="Normal"/>
    <w:pPr>
      <w:spacing w:after="120" w:line="480" w:lineRule="auto"/>
    </w:pPr>
    <w:rPr>
      <w:rFonts w:ascii="Times New Roman" w:hAnsi="Times New Roman"/>
      <w:sz w:val="24"/>
    </w:rPr>
  </w:style>
  <w:style w:type="paragraph" w:styleId="Recuodecorpodetexto">
    <w:name w:val="Body Text Indent"/>
    <w:basedOn w:val="Normal"/>
    <w:pPr>
      <w:spacing w:after="120"/>
      <w:ind w:left="283"/>
    </w:pPr>
    <w:rPr>
      <w:rFonts w:ascii="Times New Roman" w:hAnsi="Times New Roman"/>
      <w:sz w:val="24"/>
    </w:rPr>
  </w:style>
  <w:style w:type="paragraph" w:styleId="Corpodetexto3">
    <w:name w:val="Body Text 3"/>
    <w:basedOn w:val="Normal"/>
    <w:pPr>
      <w:autoSpaceDE w:val="0"/>
      <w:autoSpaceDN w:val="0"/>
      <w:adjustRightInd w:val="0"/>
      <w:spacing w:before="240"/>
      <w:jc w:val="both"/>
    </w:pPr>
    <w:rPr>
      <w:rFonts w:cs="Arial"/>
      <w:i/>
      <w:iCs/>
      <w:szCs w:val="22"/>
    </w:rPr>
  </w:style>
  <w:style w:type="paragraph" w:styleId="Rodap">
    <w:name w:val="footer"/>
    <w:basedOn w:val="Normal"/>
    <w:link w:val="RodapChar"/>
    <w:uiPriority w:val="99"/>
    <w:pPr>
      <w:tabs>
        <w:tab w:val="center" w:pos="4419"/>
        <w:tab w:val="right" w:pos="8838"/>
      </w:tabs>
    </w:pPr>
    <w:rPr>
      <w:rFonts w:ascii="Times New Roman" w:hAnsi="Times New Roman"/>
      <w:sz w:val="24"/>
      <w:lang w:val="pt-PT"/>
    </w:rPr>
  </w:style>
  <w:style w:type="character" w:styleId="Nmerodepgina">
    <w:name w:val="page number"/>
    <w:basedOn w:val="Fontepargpadro"/>
  </w:style>
  <w:style w:type="paragraph" w:styleId="Recuodecorpodetexto2">
    <w:name w:val="Body Text Indent 2"/>
    <w:basedOn w:val="Normal"/>
    <w:pPr>
      <w:tabs>
        <w:tab w:val="left" w:pos="900"/>
      </w:tabs>
      <w:spacing w:before="160" w:line="300" w:lineRule="exact"/>
      <w:ind w:left="900"/>
      <w:jc w:val="both"/>
    </w:pPr>
    <w:rPr>
      <w:rFonts w:cs="Arial"/>
      <w:sz w:val="24"/>
    </w:rPr>
  </w:style>
  <w:style w:type="paragraph" w:styleId="Textodebalo">
    <w:name w:val="Balloon Text"/>
    <w:basedOn w:val="Normal"/>
    <w:semiHidden/>
    <w:rPr>
      <w:rFonts w:ascii="Tahoma" w:hAnsi="Tahoma" w:cs="Tahoma"/>
      <w:sz w:val="16"/>
      <w:szCs w:val="16"/>
    </w:rPr>
  </w:style>
  <w:style w:type="paragraph" w:styleId="Sumrio1">
    <w:name w:val="toc 1"/>
    <w:basedOn w:val="Normal"/>
    <w:next w:val="Normal"/>
    <w:autoRedefine/>
    <w:semiHidden/>
    <w:pPr>
      <w:tabs>
        <w:tab w:val="right" w:leader="dot" w:pos="9345"/>
      </w:tabs>
      <w:spacing w:line="360" w:lineRule="auto"/>
      <w:jc w:val="center"/>
    </w:pPr>
    <w:rPr>
      <w:rFonts w:cs="Arial"/>
      <w:b/>
      <w:bCs/>
      <w:sz w:val="24"/>
    </w:rPr>
  </w:style>
  <w:style w:type="paragraph" w:styleId="Sumrio2">
    <w:name w:val="toc 2"/>
    <w:basedOn w:val="Normal"/>
    <w:next w:val="Normal"/>
    <w:autoRedefine/>
    <w:semiHidden/>
    <w:rsid w:val="00BF4CB7"/>
    <w:pPr>
      <w:tabs>
        <w:tab w:val="right" w:leader="dot" w:pos="9345"/>
      </w:tabs>
      <w:ind w:left="220"/>
    </w:pPr>
    <w:rPr>
      <w:noProof/>
      <w:sz w:val="24"/>
    </w:rPr>
  </w:style>
  <w:style w:type="paragraph" w:styleId="Sumrio3">
    <w:name w:val="toc 3"/>
    <w:basedOn w:val="Normal"/>
    <w:next w:val="Normal"/>
    <w:autoRedefine/>
    <w:semiHidden/>
    <w:pPr>
      <w:ind w:left="440"/>
    </w:pPr>
  </w:style>
  <w:style w:type="paragraph" w:styleId="Sumrio4">
    <w:name w:val="toc 4"/>
    <w:basedOn w:val="Normal"/>
    <w:next w:val="Normal"/>
    <w:autoRedefine/>
    <w:semiHidden/>
    <w:pPr>
      <w:ind w:left="660"/>
    </w:pPr>
  </w:style>
  <w:style w:type="paragraph" w:styleId="Sumrio5">
    <w:name w:val="toc 5"/>
    <w:basedOn w:val="Normal"/>
    <w:next w:val="Normal"/>
    <w:autoRedefine/>
    <w:semiHidden/>
    <w:pPr>
      <w:ind w:left="880"/>
    </w:pPr>
  </w:style>
  <w:style w:type="paragraph" w:styleId="Sumrio6">
    <w:name w:val="toc 6"/>
    <w:basedOn w:val="Normal"/>
    <w:next w:val="Normal"/>
    <w:autoRedefine/>
    <w:semiHidden/>
    <w:pPr>
      <w:ind w:left="1100"/>
    </w:pPr>
  </w:style>
  <w:style w:type="paragraph" w:styleId="Sumrio7">
    <w:name w:val="toc 7"/>
    <w:basedOn w:val="Normal"/>
    <w:next w:val="Normal"/>
    <w:autoRedefine/>
    <w:semiHidden/>
    <w:pPr>
      <w:ind w:left="1320"/>
    </w:pPr>
  </w:style>
  <w:style w:type="paragraph" w:styleId="Sumrio8">
    <w:name w:val="toc 8"/>
    <w:basedOn w:val="Normal"/>
    <w:next w:val="Normal"/>
    <w:autoRedefine/>
    <w:semiHidden/>
    <w:pPr>
      <w:ind w:left="1540"/>
    </w:pPr>
  </w:style>
  <w:style w:type="paragraph" w:styleId="Sumrio9">
    <w:name w:val="toc 9"/>
    <w:basedOn w:val="Normal"/>
    <w:next w:val="Normal"/>
    <w:autoRedefine/>
    <w:semiHidden/>
    <w:pPr>
      <w:ind w:left="1760"/>
    </w:pPr>
  </w:style>
  <w:style w:type="character" w:styleId="Hyperlink">
    <w:name w:val="Hyperlink"/>
    <w:rPr>
      <w:color w:val="0000FF"/>
      <w:u w:val="single"/>
    </w:rPr>
  </w:style>
  <w:style w:type="paragraph" w:styleId="Cabealho">
    <w:name w:val="header"/>
    <w:basedOn w:val="Normal"/>
    <w:link w:val="CabealhoChar"/>
    <w:uiPriority w:val="99"/>
    <w:pPr>
      <w:tabs>
        <w:tab w:val="center" w:pos="4419"/>
        <w:tab w:val="right" w:pos="8838"/>
      </w:tabs>
    </w:pPr>
  </w:style>
  <w:style w:type="paragraph" w:styleId="Recuodecorpodetexto3">
    <w:name w:val="Body Text Indent 3"/>
    <w:basedOn w:val="Normal"/>
    <w:pPr>
      <w:spacing w:line="360" w:lineRule="auto"/>
      <w:ind w:firstLine="454"/>
      <w:jc w:val="both"/>
    </w:pPr>
    <w:rPr>
      <w:rFonts w:cs="Arial"/>
      <w:sz w:val="24"/>
    </w:rPr>
  </w:style>
  <w:style w:type="paragraph" w:customStyle="1" w:styleId="style1">
    <w:name w:val="style1"/>
    <w:basedOn w:val="Normal"/>
    <w:rsid w:val="009635A0"/>
    <w:pPr>
      <w:spacing w:before="100" w:beforeAutospacing="1" w:after="100" w:afterAutospacing="1"/>
    </w:pPr>
    <w:rPr>
      <w:rFonts w:ascii="Tahoma" w:eastAsia="Arial Unicode MS" w:hAnsi="Tahoma" w:cs="Tahoma"/>
      <w:color w:val="003366"/>
      <w:sz w:val="21"/>
      <w:szCs w:val="21"/>
    </w:rPr>
  </w:style>
  <w:style w:type="paragraph" w:styleId="NormalWeb">
    <w:name w:val="Normal (Web)"/>
    <w:basedOn w:val="Normal"/>
    <w:uiPriority w:val="99"/>
    <w:rsid w:val="009635A0"/>
    <w:pPr>
      <w:spacing w:before="100" w:beforeAutospacing="1" w:after="100" w:afterAutospacing="1"/>
    </w:pPr>
    <w:rPr>
      <w:rFonts w:ascii="Arial Unicode MS" w:eastAsia="Arial Unicode MS" w:hAnsi="Arial Unicode MS" w:cs="Arial Unicode MS"/>
      <w:sz w:val="24"/>
    </w:rPr>
  </w:style>
  <w:style w:type="paragraph" w:styleId="PargrafodaLista">
    <w:name w:val="List Paragraph"/>
    <w:basedOn w:val="Normal"/>
    <w:uiPriority w:val="34"/>
    <w:qFormat/>
    <w:rsid w:val="00B83AF0"/>
    <w:pPr>
      <w:spacing w:after="200" w:line="276" w:lineRule="auto"/>
      <w:ind w:left="720"/>
      <w:contextualSpacing/>
    </w:pPr>
    <w:rPr>
      <w:rFonts w:ascii="Calibri" w:hAnsi="Calibri"/>
      <w:szCs w:val="22"/>
    </w:rPr>
  </w:style>
  <w:style w:type="character" w:customStyle="1" w:styleId="Ttulo8Char">
    <w:name w:val="Título 8 Char"/>
    <w:link w:val="Ttulo8"/>
    <w:semiHidden/>
    <w:rsid w:val="00DA096C"/>
    <w:rPr>
      <w:rFonts w:ascii="Calibri" w:eastAsia="Times New Roman" w:hAnsi="Calibri" w:cs="Times New Roman"/>
      <w:i/>
      <w:iCs/>
      <w:sz w:val="24"/>
      <w:szCs w:val="24"/>
    </w:rPr>
  </w:style>
  <w:style w:type="paragraph" w:customStyle="1" w:styleId="EstiloTtulo2Primeiralinha063cm">
    <w:name w:val="Estilo Título 2 + Primeira linha:  063 cm"/>
    <w:basedOn w:val="Ttulo2"/>
    <w:rsid w:val="00C607AE"/>
    <w:pPr>
      <w:spacing w:after="60" w:line="240" w:lineRule="auto"/>
      <w:ind w:firstLine="360"/>
      <w:jc w:val="left"/>
    </w:pPr>
    <w:rPr>
      <w:rFonts w:cs="Times New Roman"/>
      <w:iCs/>
      <w:sz w:val="24"/>
      <w:szCs w:val="20"/>
    </w:rPr>
  </w:style>
  <w:style w:type="character" w:customStyle="1" w:styleId="RodapChar">
    <w:name w:val="Rodapé Char"/>
    <w:link w:val="Rodap"/>
    <w:uiPriority w:val="99"/>
    <w:rsid w:val="00255169"/>
    <w:rPr>
      <w:sz w:val="24"/>
      <w:szCs w:val="24"/>
      <w:lang w:val="pt-PT"/>
    </w:rPr>
  </w:style>
  <w:style w:type="character" w:customStyle="1" w:styleId="eop">
    <w:name w:val="eop"/>
    <w:rsid w:val="00214523"/>
  </w:style>
  <w:style w:type="character" w:customStyle="1" w:styleId="CabealhoChar">
    <w:name w:val="Cabeçalho Char"/>
    <w:link w:val="Cabealho"/>
    <w:uiPriority w:val="99"/>
    <w:rsid w:val="00860B9B"/>
    <w:rPr>
      <w:rFonts w:ascii="Arial" w:hAnsi="Arial"/>
      <w:sz w:val="22"/>
      <w:szCs w:val="24"/>
    </w:rPr>
  </w:style>
  <w:style w:type="character" w:styleId="Refdecomentrio">
    <w:name w:val="annotation reference"/>
    <w:basedOn w:val="Fontepargpadro"/>
    <w:rsid w:val="00F11D25"/>
    <w:rPr>
      <w:sz w:val="16"/>
      <w:szCs w:val="16"/>
    </w:rPr>
  </w:style>
  <w:style w:type="paragraph" w:styleId="Textodecomentrio">
    <w:name w:val="annotation text"/>
    <w:basedOn w:val="Normal"/>
    <w:link w:val="TextodecomentrioChar"/>
    <w:rsid w:val="00F11D25"/>
    <w:rPr>
      <w:sz w:val="20"/>
      <w:szCs w:val="20"/>
    </w:rPr>
  </w:style>
  <w:style w:type="character" w:customStyle="1" w:styleId="TextodecomentrioChar">
    <w:name w:val="Texto de comentário Char"/>
    <w:basedOn w:val="Fontepargpadro"/>
    <w:link w:val="Textodecomentrio"/>
    <w:rsid w:val="00F11D25"/>
    <w:rPr>
      <w:rFonts w:ascii="Arial" w:hAnsi="Arial"/>
    </w:rPr>
  </w:style>
  <w:style w:type="paragraph" w:styleId="Assuntodocomentrio">
    <w:name w:val="annotation subject"/>
    <w:basedOn w:val="Textodecomentrio"/>
    <w:next w:val="Textodecomentrio"/>
    <w:link w:val="AssuntodocomentrioChar"/>
    <w:rsid w:val="00F11D25"/>
    <w:rPr>
      <w:b/>
      <w:bCs/>
    </w:rPr>
  </w:style>
  <w:style w:type="character" w:customStyle="1" w:styleId="AssuntodocomentrioChar">
    <w:name w:val="Assunto do comentário Char"/>
    <w:basedOn w:val="TextodecomentrioChar"/>
    <w:link w:val="Assuntodocomentrio"/>
    <w:rsid w:val="00F11D2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7005">
      <w:bodyDiv w:val="1"/>
      <w:marLeft w:val="0"/>
      <w:marRight w:val="0"/>
      <w:marTop w:val="0"/>
      <w:marBottom w:val="0"/>
      <w:divBdr>
        <w:top w:val="none" w:sz="0" w:space="0" w:color="auto"/>
        <w:left w:val="none" w:sz="0" w:space="0" w:color="auto"/>
        <w:bottom w:val="none" w:sz="0" w:space="0" w:color="auto"/>
        <w:right w:val="none" w:sz="0" w:space="0" w:color="auto"/>
      </w:divBdr>
    </w:div>
    <w:div w:id="410124386">
      <w:bodyDiv w:val="1"/>
      <w:marLeft w:val="0"/>
      <w:marRight w:val="0"/>
      <w:marTop w:val="0"/>
      <w:marBottom w:val="0"/>
      <w:divBdr>
        <w:top w:val="none" w:sz="0" w:space="0" w:color="auto"/>
        <w:left w:val="none" w:sz="0" w:space="0" w:color="auto"/>
        <w:bottom w:val="none" w:sz="0" w:space="0" w:color="auto"/>
        <w:right w:val="none" w:sz="0" w:space="0" w:color="auto"/>
      </w:divBdr>
    </w:div>
    <w:div w:id="529874855">
      <w:bodyDiv w:val="1"/>
      <w:marLeft w:val="0"/>
      <w:marRight w:val="0"/>
      <w:marTop w:val="0"/>
      <w:marBottom w:val="0"/>
      <w:divBdr>
        <w:top w:val="none" w:sz="0" w:space="0" w:color="auto"/>
        <w:left w:val="none" w:sz="0" w:space="0" w:color="auto"/>
        <w:bottom w:val="none" w:sz="0" w:space="0" w:color="auto"/>
        <w:right w:val="none" w:sz="0" w:space="0" w:color="auto"/>
      </w:divBdr>
    </w:div>
    <w:div w:id="571702659">
      <w:bodyDiv w:val="1"/>
      <w:marLeft w:val="0"/>
      <w:marRight w:val="0"/>
      <w:marTop w:val="0"/>
      <w:marBottom w:val="0"/>
      <w:divBdr>
        <w:top w:val="none" w:sz="0" w:space="0" w:color="auto"/>
        <w:left w:val="none" w:sz="0" w:space="0" w:color="auto"/>
        <w:bottom w:val="none" w:sz="0" w:space="0" w:color="auto"/>
        <w:right w:val="none" w:sz="0" w:space="0" w:color="auto"/>
      </w:divBdr>
    </w:div>
    <w:div w:id="191712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29f03b51-c34a-4988-999c-04d7b05b0d7b">N33425XZPM5D-51-130459</_dlc_DocId>
    <_dlc_DocIdUrl xmlns="29f03b51-c34a-4988-999c-04d7b05b0d7b">
      <Url>http://ep.caesb.df.gov.br/sites/ccm/csth/csthi/_layouts/15/DocIdRedir.aspx?ID=N33425XZPM5D-51-130459</Url>
      <Description>N33425XZPM5D-51-130459</Description>
    </_dlc_DocIdUrl>
    <_dlc_DocIdPersistId xmlns="29f03b51-c34a-4988-999c-04d7b05b0d7b">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73D624AB2EB554458CE67ADD3E148EED" ma:contentTypeVersion="3" ma:contentTypeDescription="Crie um novo documento." ma:contentTypeScope="" ma:versionID="b5822c9793766f255cab504312ba05e6">
  <xsd:schema xmlns:xsd="http://www.w3.org/2001/XMLSchema" xmlns:xs="http://www.w3.org/2001/XMLSchema" xmlns:p="http://schemas.microsoft.com/office/2006/metadata/properties" xmlns:ns2="29f03b51-c34a-4988-999c-04d7b05b0d7b" xmlns:ns3="e52349b4-be13-4954-b534-3bfcd8a4c8e5" targetNamespace="http://schemas.microsoft.com/office/2006/metadata/properties" ma:root="true" ma:fieldsID="233307372c03ca402058d9fb9c7f957f" ns2:_="" ns3:_="">
    <xsd:import namespace="29f03b51-c34a-4988-999c-04d7b05b0d7b"/>
    <xsd:import namespace="e52349b4-be13-4954-b534-3bfcd8a4c8e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3b51-c34a-4988-999c-04d7b05b0d7b"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de Persistência" ma:description="Manter a ID ao adicion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2349b4-be13-4954-b534-3bfcd8a4c8e5"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1FA55-2FDC-4706-A9E3-666F567107E0}">
  <ds:schemaRefs>
    <ds:schemaRef ds:uri="http://schemas.microsoft.com/sharepoint/v3/contenttype/forms"/>
  </ds:schemaRefs>
</ds:datastoreItem>
</file>

<file path=customXml/itemProps2.xml><?xml version="1.0" encoding="utf-8"?>
<ds:datastoreItem xmlns:ds="http://schemas.openxmlformats.org/officeDocument/2006/customXml" ds:itemID="{D273A69D-7F93-43F6-8DAC-A38397F6766D}">
  <ds:schemaRefs>
    <ds:schemaRef ds:uri="http://schemas.microsoft.com/sharepoint/events"/>
  </ds:schemaRefs>
</ds:datastoreItem>
</file>

<file path=customXml/itemProps3.xml><?xml version="1.0" encoding="utf-8"?>
<ds:datastoreItem xmlns:ds="http://schemas.openxmlformats.org/officeDocument/2006/customXml" ds:itemID="{9547E0D0-B2AC-4E7E-A7AE-6E2C1CE28739}">
  <ds:schemaRefs>
    <ds:schemaRef ds:uri="http://schemas.microsoft.com/office/2006/metadata/longProperties"/>
  </ds:schemaRefs>
</ds:datastoreItem>
</file>

<file path=customXml/itemProps4.xml><?xml version="1.0" encoding="utf-8"?>
<ds:datastoreItem xmlns:ds="http://schemas.openxmlformats.org/officeDocument/2006/customXml" ds:itemID="{174CCA90-D167-447E-B5AF-9ADAD9EEEA37}">
  <ds:schemaRefs>
    <ds:schemaRef ds:uri="http://schemas.microsoft.com/office/2006/metadata/properties"/>
    <ds:schemaRef ds:uri="http://schemas.microsoft.com/office/infopath/2007/PartnerControls"/>
    <ds:schemaRef ds:uri="29f03b51-c34a-4988-999c-04d7b05b0d7b"/>
  </ds:schemaRefs>
</ds:datastoreItem>
</file>

<file path=customXml/itemProps5.xml><?xml version="1.0" encoding="utf-8"?>
<ds:datastoreItem xmlns:ds="http://schemas.openxmlformats.org/officeDocument/2006/customXml" ds:itemID="{98935323-B8AF-47BB-91C7-DB9FCCF7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3b51-c34a-4988-999c-04d7b05b0d7b"/>
    <ds:schemaRef ds:uri="e52349b4-be13-4954-b534-3bfcd8a4c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676</Words>
  <Characters>4309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Companhia de Saneamento Ambiental do Distrito Federal</vt:lpstr>
    </vt:vector>
  </TitlesOfParts>
  <Company>Caesb</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Companhia de Saneamento Ambiental do Distrito Federal</dc:title>
  <dc:subject/>
  <dc:creator>Luís Eduardo Guedes</dc:creator>
  <cp:keywords/>
  <cp:lastModifiedBy>Lilia Rodrigues Lucas</cp:lastModifiedBy>
  <cp:revision>20</cp:revision>
  <cp:lastPrinted>2025-10-16T14:58:00Z</cp:lastPrinted>
  <dcterms:created xsi:type="dcterms:W3CDTF">2018-11-07T18:07:00Z</dcterms:created>
  <dcterms:modified xsi:type="dcterms:W3CDTF">2025-11-26T18:11:00Z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ContentTypeId">
    <vt:lpwstr>0x01010073D624AB2EB554458CE67ADD3E148EED</vt:lpwstr>
  </property>
  <property fmtid="{D5CDD505-2E9C-101B-9397-08002B2CF9AE}" pid="6" name="_dlc_DocId">
    <vt:lpwstr>N33425XZPM5D-51-94108</vt:lpwstr>
  </property>
  <property fmtid="{D5CDD505-2E9C-101B-9397-08002B2CF9AE}" pid="7" name="_dlc_DocIdItemGuid">
    <vt:lpwstr>f9de8de7-08af-4f35-adf1-2156bd0a27b8</vt:lpwstr>
  </property>
  <property fmtid="{D5CDD505-2E9C-101B-9397-08002B2CF9AE}" pid="8" name="_dlc_DocIdUrl">
    <vt:lpwstr>http://ep.caesb/sites/ccm/csth/csthi/_layouts/15/DocIdRedir.aspx?ID=N33425XZPM5D-51-94108, N33425XZPM5D-51-94108</vt:lpwstr>
  </property>
  <property fmtid="{D5CDD505-2E9C-101B-9397-08002B2CF9AE}" pid="9" name="Order">
    <vt:r8>13045900</vt:r8>
  </property>
</Properties>
</file>