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CA1A" w14:textId="77777777" w:rsidR="00153866" w:rsidRDefault="00000000">
      <w:pPr>
        <w:spacing w:after="139"/>
        <w:ind w:left="567"/>
      </w:pPr>
      <w:r>
        <w:rPr>
          <w:rFonts w:ascii="Arial" w:eastAsia="Arial" w:hAnsi="Arial" w:cs="Arial"/>
        </w:rPr>
        <w:t xml:space="preserve"> </w:t>
      </w:r>
    </w:p>
    <w:p w14:paraId="50A505DC" w14:textId="77777777" w:rsidR="00153866" w:rsidRDefault="00000000">
      <w:pPr>
        <w:spacing w:after="0"/>
        <w:ind w:left="196"/>
        <w:jc w:val="center"/>
      </w:pPr>
      <w:r>
        <w:rPr>
          <w:rFonts w:ascii="Arial" w:eastAsia="Arial" w:hAnsi="Arial" w:cs="Arial"/>
          <w:b/>
          <w:color w:val="231F20"/>
        </w:rPr>
        <w:t xml:space="preserve">ANEXO VI </w:t>
      </w:r>
    </w:p>
    <w:tbl>
      <w:tblPr>
        <w:tblStyle w:val="TableGrid"/>
        <w:tblW w:w="10188" w:type="dxa"/>
        <w:tblInd w:w="573" w:type="dxa"/>
        <w:tblCellMar>
          <w:top w:w="0" w:type="dxa"/>
          <w:left w:w="9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1671"/>
        <w:gridCol w:w="2880"/>
      </w:tblGrid>
      <w:tr w:rsidR="00153866" w14:paraId="0ECDB371" w14:textId="77777777">
        <w:trPr>
          <w:trHeight w:val="2259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AE86" w14:textId="77777777" w:rsidR="00153866" w:rsidRDefault="00000000">
            <w:pPr>
              <w:spacing w:after="0"/>
              <w:ind w:left="144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2A6C8537" wp14:editId="203F5AA9">
                  <wp:simplePos x="0" y="0"/>
                  <wp:positionH relativeFrom="column">
                    <wp:posOffset>62306</wp:posOffset>
                  </wp:positionH>
                  <wp:positionV relativeFrom="paragraph">
                    <wp:posOffset>-23973</wp:posOffset>
                  </wp:positionV>
                  <wp:extent cx="571500" cy="615315"/>
                  <wp:effectExtent l="0" t="0" r="0" b="0"/>
                  <wp:wrapSquare wrapText="bothSides"/>
                  <wp:docPr id="292" name="Picture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18"/>
              </w:rPr>
              <w:t xml:space="preserve">          </w:t>
            </w:r>
          </w:p>
          <w:p w14:paraId="2ADA3BAC" w14:textId="77777777" w:rsidR="00153866" w:rsidRDefault="00000000">
            <w:pPr>
              <w:spacing w:after="0"/>
              <w:ind w:right="187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Companhia de Saneamento Ambiental do Distrito </w:t>
            </w:r>
          </w:p>
          <w:p w14:paraId="11300C08" w14:textId="77777777" w:rsidR="00153866" w:rsidRDefault="00000000">
            <w:pPr>
              <w:spacing w:after="0"/>
              <w:ind w:left="94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Federal </w:t>
            </w:r>
          </w:p>
          <w:p w14:paraId="7B4A3A83" w14:textId="77777777" w:rsidR="00153866" w:rsidRDefault="00000000">
            <w:pPr>
              <w:spacing w:after="0"/>
              <w:ind w:left="981"/>
              <w:jc w:val="center"/>
            </w:pPr>
            <w:r>
              <w:rPr>
                <w:i/>
                <w:sz w:val="18"/>
              </w:rPr>
              <w:t xml:space="preserve"> </w:t>
            </w:r>
          </w:p>
          <w:p w14:paraId="69B3A8DA" w14:textId="77777777" w:rsidR="00153866" w:rsidRDefault="00000000">
            <w:pPr>
              <w:spacing w:after="0"/>
              <w:ind w:left="1062"/>
              <w:jc w:val="center"/>
            </w:pPr>
            <w:r>
              <w:rPr>
                <w:i/>
                <w:sz w:val="18"/>
              </w:rPr>
              <w:t xml:space="preserve">   </w:t>
            </w:r>
          </w:p>
          <w:p w14:paraId="2C619760" w14:textId="77777777" w:rsidR="00153866" w:rsidRDefault="00000000">
            <w:pPr>
              <w:spacing w:after="264"/>
              <w:ind w:right="85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36F91218" w14:textId="77777777" w:rsidR="00153866" w:rsidRDefault="00000000">
            <w:pPr>
              <w:spacing w:after="100"/>
              <w:ind w:right="10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REQUERIMENTO </w:t>
            </w:r>
          </w:p>
          <w:p w14:paraId="0C3802DB" w14:textId="77777777" w:rsidR="0015386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Reversão do modelo de </w:t>
            </w:r>
            <w:proofErr w:type="spellStart"/>
            <w:r>
              <w:rPr>
                <w:rFonts w:ascii="Arial" w:eastAsia="Arial" w:hAnsi="Arial" w:cs="Arial"/>
                <w:b/>
              </w:rPr>
              <w:t>hidrometração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individualizada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40C2" w14:textId="77777777" w:rsidR="00153866" w:rsidRDefault="00000000">
            <w:pPr>
              <w:spacing w:after="77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 Carimbo do Protocolo </w:t>
            </w:r>
          </w:p>
          <w:p w14:paraId="2C0B2AF8" w14:textId="77777777" w:rsidR="00153866" w:rsidRDefault="00000000">
            <w:pPr>
              <w:spacing w:after="120" w:line="358" w:lineRule="auto"/>
              <w:ind w:left="10" w:right="4398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</w:p>
          <w:p w14:paraId="437C336D" w14:textId="77777777" w:rsidR="0015386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153866" w14:paraId="6798EF2F" w14:textId="77777777">
        <w:trPr>
          <w:trHeight w:val="422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BD89" w14:textId="77777777" w:rsidR="00153866" w:rsidRDefault="00000000">
            <w:pPr>
              <w:spacing w:after="0"/>
              <w:ind w:left="47"/>
            </w:pPr>
            <w:r>
              <w:rPr>
                <w:rFonts w:ascii="Arial" w:eastAsia="Arial" w:hAnsi="Arial" w:cs="Arial"/>
                <w:sz w:val="20"/>
              </w:rPr>
              <w:t xml:space="preserve">O abaixo assinado na qualidade:          </w:t>
            </w:r>
            <w:r>
              <w:rPr>
                <w:rFonts w:ascii="Arial" w:eastAsia="Arial" w:hAnsi="Arial" w:cs="Arial"/>
                <w:sz w:val="20"/>
                <w:bdr w:val="single" w:sz="12" w:space="0" w:color="00000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 xml:space="preserve">   Proprietário(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a)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        </w:t>
            </w:r>
            <w:r>
              <w:rPr>
                <w:rFonts w:ascii="Arial" w:eastAsia="Arial" w:hAnsi="Arial" w:cs="Arial"/>
                <w:sz w:val="20"/>
                <w:bdr w:val="single" w:sz="12" w:space="0" w:color="00000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 xml:space="preserve">  Síndico(a)              </w:t>
            </w:r>
            <w:r>
              <w:rPr>
                <w:rFonts w:ascii="Arial" w:eastAsia="Arial" w:hAnsi="Arial" w:cs="Arial"/>
                <w:sz w:val="20"/>
                <w:bdr w:val="single" w:sz="12" w:space="0" w:color="000000"/>
              </w:rPr>
              <w:t xml:space="preserve">    </w:t>
            </w:r>
            <w:r>
              <w:rPr>
                <w:rFonts w:ascii="Arial" w:eastAsia="Arial" w:hAnsi="Arial" w:cs="Arial"/>
                <w:sz w:val="20"/>
              </w:rPr>
              <w:t xml:space="preserve"> Representante legal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  <w:tr w:rsidR="00153866" w14:paraId="778BA95F" w14:textId="77777777">
        <w:trPr>
          <w:trHeight w:val="260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11CC3AD" w14:textId="77777777" w:rsidR="00153866" w:rsidRDefault="00000000">
            <w:pPr>
              <w:spacing w:after="0"/>
              <w:ind w:right="99"/>
              <w:jc w:val="center"/>
            </w:pPr>
            <w:r>
              <w:rPr>
                <w:rFonts w:ascii="Arial" w:eastAsia="Arial" w:hAnsi="Arial" w:cs="Arial"/>
                <w:b/>
              </w:rPr>
              <w:t>1. Identificação do serviço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53866" w14:paraId="67F2F96E" w14:textId="77777777">
        <w:trPr>
          <w:trHeight w:val="554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A682" w14:textId="77777777" w:rsidR="00153866" w:rsidRDefault="00000000">
            <w:pPr>
              <w:spacing w:after="164"/>
              <w:ind w:left="9"/>
            </w:pPr>
            <w:r>
              <w:rPr>
                <w:rFonts w:ascii="Arial" w:eastAsia="Arial" w:hAnsi="Arial" w:cs="Arial"/>
                <w:sz w:val="4"/>
              </w:rPr>
              <w:t xml:space="preserve"> </w:t>
            </w:r>
          </w:p>
          <w:p w14:paraId="0F19B2F4" w14:textId="77777777" w:rsidR="00153866" w:rsidRDefault="00000000">
            <w:pPr>
              <w:spacing w:after="0"/>
              <w:ind w:left="33"/>
            </w:pPr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85CA67" wp14:editId="5CB2B66B">
                      <wp:extent cx="133350" cy="133350"/>
                      <wp:effectExtent l="0" t="0" r="0" b="0"/>
                      <wp:docPr id="2361" name="Group 2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0" y="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1" style="width:10.5pt;height:10.5pt;mso-position-horizontal-relative:char;mso-position-vertical-relative:line" coordsize="1333,1333">
                      <v:shape id="Shape 284" style="position:absolute;width:1333;height:1333;left:0;top:0;" coordsize="133350,133350" path="m0,133350l133350,133350l133350,0l0,0x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Reversão do </w:t>
            </w: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modelo convencional</w:t>
            </w:r>
            <w:r>
              <w:rPr>
                <w:rFonts w:ascii="Arial" w:eastAsia="Arial" w:hAnsi="Arial" w:cs="Arial"/>
                <w:sz w:val="20"/>
              </w:rPr>
              <w:t xml:space="preserve"> para o </w:t>
            </w: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modelo alternativo</w:t>
            </w:r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hidrometração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individualizada                  </w:t>
            </w:r>
          </w:p>
        </w:tc>
      </w:tr>
      <w:tr w:rsidR="00153866" w14:paraId="17481DEC" w14:textId="77777777">
        <w:trPr>
          <w:trHeight w:val="260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F57D30A" w14:textId="77777777" w:rsidR="00153866" w:rsidRDefault="00000000">
            <w:pPr>
              <w:spacing w:after="0"/>
              <w:ind w:right="99"/>
              <w:jc w:val="center"/>
            </w:pPr>
            <w:r>
              <w:rPr>
                <w:rFonts w:ascii="Arial" w:eastAsia="Arial" w:hAnsi="Arial" w:cs="Arial"/>
                <w:b/>
              </w:rPr>
              <w:t>2. Dados do Processo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53866" w14:paraId="7B97F741" w14:textId="77777777">
        <w:trPr>
          <w:trHeight w:val="512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0CE" w14:textId="77777777" w:rsidR="00153866" w:rsidRDefault="00000000">
            <w:pPr>
              <w:spacing w:after="26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Interessado (Proprietário/Condomínio):  </w:t>
            </w:r>
          </w:p>
          <w:p w14:paraId="4715CFE9" w14:textId="77777777" w:rsidR="00153866" w:rsidRDefault="0000000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E5A7" w14:textId="77777777" w:rsidR="00153866" w:rsidRDefault="00000000">
            <w:pPr>
              <w:spacing w:after="26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CPF/CNPJ: </w:t>
            </w:r>
          </w:p>
          <w:p w14:paraId="6AD8007F" w14:textId="77777777" w:rsidR="0015386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153866" w14:paraId="1B8108B1" w14:textId="77777777">
        <w:trPr>
          <w:trHeight w:val="509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60D8" w14:textId="77777777" w:rsidR="00153866" w:rsidRDefault="0000000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Requerente (Proprietário/Síndico/Representante Legal):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E50E" w14:textId="77777777" w:rsidR="00153866" w:rsidRDefault="00000000">
            <w:pPr>
              <w:spacing w:after="24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CPF/CNPJ: </w:t>
            </w:r>
          </w:p>
          <w:p w14:paraId="78B038D4" w14:textId="77777777" w:rsidR="0015386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153866" w14:paraId="5A472006" w14:textId="77777777">
        <w:trPr>
          <w:trHeight w:val="511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2287" w14:textId="77777777" w:rsidR="00153866" w:rsidRDefault="0000000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Email: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5FAD" w14:textId="77777777" w:rsidR="0015386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Telefone:  </w:t>
            </w:r>
          </w:p>
        </w:tc>
      </w:tr>
      <w:tr w:rsidR="00153866" w14:paraId="2BDC6619" w14:textId="77777777">
        <w:trPr>
          <w:trHeight w:val="509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7E83" w14:textId="77777777" w:rsidR="00153866" w:rsidRDefault="00000000">
            <w:pPr>
              <w:spacing w:after="24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Autor do Projeto (Instalações Hidráulicas): </w:t>
            </w:r>
          </w:p>
          <w:p w14:paraId="42965CDA" w14:textId="77777777" w:rsidR="00153866" w:rsidRDefault="0000000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FB60" w14:textId="77777777" w:rsidR="0015386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Registro:                           UF </w:t>
            </w:r>
          </w:p>
        </w:tc>
      </w:tr>
      <w:tr w:rsidR="00153866" w14:paraId="27DFC76D" w14:textId="77777777">
        <w:trPr>
          <w:trHeight w:val="512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86DA" w14:textId="77777777" w:rsidR="00153866" w:rsidRDefault="00000000">
            <w:pPr>
              <w:spacing w:after="26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Responsável pela execução: </w:t>
            </w:r>
          </w:p>
          <w:p w14:paraId="235334C2" w14:textId="77777777" w:rsidR="00153866" w:rsidRDefault="0000000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CEF7" w14:textId="77777777" w:rsidR="0015386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Registro:                         UF </w:t>
            </w:r>
          </w:p>
        </w:tc>
      </w:tr>
      <w:tr w:rsidR="00153866" w14:paraId="46DCF188" w14:textId="77777777">
        <w:trPr>
          <w:trHeight w:val="259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EF27770" w14:textId="77777777" w:rsidR="00153866" w:rsidRDefault="00000000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</w:rPr>
              <w:t>3. Dados da Edificação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53866" w14:paraId="5DE71A82" w14:textId="77777777">
        <w:trPr>
          <w:trHeight w:val="525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D330" w14:textId="77777777" w:rsidR="00153866" w:rsidRDefault="0000000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Endereço: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97AD" w14:textId="77777777" w:rsidR="00153866" w:rsidRDefault="00000000">
            <w:pPr>
              <w:spacing w:after="26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Inscrição da Caesb: </w:t>
            </w:r>
          </w:p>
          <w:p w14:paraId="206BAD61" w14:textId="77777777" w:rsidR="0015386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153866" w14:paraId="1C4E0188" w14:textId="77777777">
        <w:trPr>
          <w:trHeight w:val="7009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D6E1" w14:textId="77777777" w:rsidR="00153866" w:rsidRDefault="00000000">
            <w:pPr>
              <w:spacing w:after="1617"/>
              <w:ind w:left="9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14:paraId="03702D90" w14:textId="77777777" w:rsidR="00153866" w:rsidRDefault="00000000">
            <w:pPr>
              <w:spacing w:after="1598"/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F0D2161" wp14:editId="45C65F67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-3788060</wp:posOffset>
                      </wp:positionV>
                      <wp:extent cx="6372417" cy="5210810"/>
                      <wp:effectExtent l="0" t="0" r="0" b="0"/>
                      <wp:wrapSquare wrapText="bothSides"/>
                      <wp:docPr id="2514" name="Group 2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2417" cy="5210810"/>
                                <a:chOff x="0" y="0"/>
                                <a:chExt cx="6372417" cy="5210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1553" y="0"/>
                                  <a:ext cx="5550789" cy="5210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630885" y="2786794"/>
                                  <a:ext cx="201488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70790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Conforme estabelece 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" name="Rectangle 207"/>
                              <wps:cNvSpPr/>
                              <wps:spPr>
                                <a:xfrm>
                                  <a:off x="2161362" y="2786794"/>
                                  <a:ext cx="1035878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C938B5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Art. 9º, § 1º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>
                                  <a:off x="2941650" y="2786794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EBE8CF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>
                                  <a:off x="2996768" y="2786794"/>
                                  <a:ext cx="1155409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DFCD3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da Resolução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>
                                  <a:off x="3865449" y="2786794"/>
                                  <a:ext cx="62097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58DFC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" name="Rectangle 211"/>
                              <wps:cNvSpPr/>
                              <wps:spPr>
                                <a:xfrm>
                                  <a:off x="3912692" y="2786794"/>
                                  <a:ext cx="3268936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8165A3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ADASA nº 15, de 10 de novembro 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8" name="Rectangle 2038"/>
                              <wps:cNvSpPr/>
                              <wps:spPr>
                                <a:xfrm>
                                  <a:off x="0" y="3027585"/>
                                  <a:ext cx="414165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BC38A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2011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9" name="Rectangle 2039"/>
                              <wps:cNvSpPr/>
                              <wps:spPr>
                                <a:xfrm>
                                  <a:off x="310981" y="3027585"/>
                                  <a:ext cx="61071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7122A8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, venho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" name="Rectangle 213"/>
                              <wps:cNvSpPr/>
                              <wps:spPr>
                                <a:xfrm>
                                  <a:off x="768045" y="3027585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DE5087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" name="Rectangle 214"/>
                              <wps:cNvSpPr/>
                              <wps:spPr>
                                <a:xfrm>
                                  <a:off x="806145" y="3027585"/>
                                  <a:ext cx="117499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26CB05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pelo presente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>
                                  <a:off x="1688922" y="3027585"/>
                                  <a:ext cx="834296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CB867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solicitar 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>
                                  <a:off x="2315287" y="3027585"/>
                                  <a:ext cx="1090515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DE0FE0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alteração do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" name="Rectangle 217"/>
                              <wps:cNvSpPr/>
                              <wps:spPr>
                                <a:xfrm>
                                  <a:off x="3135452" y="3027585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7A40F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" name="Rectangle 218"/>
                              <wps:cNvSpPr/>
                              <wps:spPr>
                                <a:xfrm>
                                  <a:off x="3173552" y="3027585"/>
                                  <a:ext cx="66106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0B2654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i/>
                                      </w:rPr>
                                      <w:t>modelo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" name="Rectangle 219"/>
                              <wps:cNvSpPr/>
                              <wps:spPr>
                                <a:xfrm>
                                  <a:off x="3670376" y="3027585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ED0717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" name="Rectangle 220"/>
                              <wps:cNvSpPr/>
                              <wps:spPr>
                                <a:xfrm>
                                  <a:off x="3708476" y="3027585"/>
                                  <a:ext cx="1186924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A43E4A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i/>
                                      </w:rPr>
                                      <w:t>convencional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>
                                  <a:off x="4600398" y="3027585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79E365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" name="Rectangle 222"/>
                              <wps:cNvSpPr/>
                              <wps:spPr>
                                <a:xfrm>
                                  <a:off x="4638498" y="3027585"/>
                                  <a:ext cx="607168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51401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para 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" name="Rectangle 223"/>
                              <wps:cNvSpPr/>
                              <wps:spPr>
                                <a:xfrm>
                                  <a:off x="5094174" y="3027585"/>
                                  <a:ext cx="661059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F576C9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i/>
                                      </w:rPr>
                                      <w:t>modelo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" name="Rectangle 224"/>
                              <wps:cNvSpPr/>
                              <wps:spPr>
                                <a:xfrm>
                                  <a:off x="5590998" y="3027585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461284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" name="Rectangle 225"/>
                              <wps:cNvSpPr/>
                              <wps:spPr>
                                <a:xfrm>
                                  <a:off x="5629098" y="3027585"/>
                                  <a:ext cx="938537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3A5EF2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i/>
                                      </w:rPr>
                                      <w:t>alternativo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6" name="Rectangle 226"/>
                              <wps:cNvSpPr/>
                              <wps:spPr>
                                <a:xfrm>
                                  <a:off x="6333440" y="3027585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63086E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>
                                  <a:off x="0" y="3268377"/>
                                  <a:ext cx="2715659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2CCBEB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de hidrometração individualizada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>
                                  <a:off x="2042490" y="3268377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F5EF76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" name="Rectangle 229"/>
                              <wps:cNvSpPr/>
                              <wps:spPr>
                                <a:xfrm>
                                  <a:off x="2082114" y="3268377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F84C11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0" name="Rectangle 230"/>
                              <wps:cNvSpPr/>
                              <wps:spPr>
                                <a:xfrm>
                                  <a:off x="2121738" y="3268377"/>
                                  <a:ext cx="4627605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F3BE3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após transcorrido o período mínimo de 12 (doze) meses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" name="Rectangle 231"/>
                              <wps:cNvSpPr/>
                              <wps:spPr>
                                <a:xfrm>
                                  <a:off x="5601665" y="3268377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4C41FE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>
                                  <a:off x="5639765" y="3268377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F1C32C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" name="Rectangle 233"/>
                              <wps:cNvSpPr/>
                              <wps:spPr>
                                <a:xfrm>
                                  <a:off x="630885" y="3547269"/>
                                  <a:ext cx="4660984" cy="1752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2FB144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Declaro estar ciente e concordo com os procedimentos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" name="Rectangle 234"/>
                              <wps:cNvSpPr/>
                              <wps:spPr>
                                <a:xfrm>
                                  <a:off x="4142816" y="3547269"/>
                                  <a:ext cx="1555402" cy="1752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401CF4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a serem adotados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" name="Rectangle 235"/>
                              <wps:cNvSpPr/>
                              <wps:spPr>
                                <a:xfrm>
                                  <a:off x="5319725" y="3547269"/>
                                  <a:ext cx="1398947" cy="1752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0C422A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após a reversão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9" name="Rectangle 239"/>
                              <wps:cNvSpPr/>
                              <wps:spPr>
                                <a:xfrm>
                                  <a:off x="630885" y="4066953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838C41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" name="Rectangle 240"/>
                              <wps:cNvSpPr/>
                              <wps:spPr>
                                <a:xfrm>
                                  <a:off x="269748" y="4345846"/>
                                  <a:ext cx="155214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FD8ADA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" name="Rectangle 241"/>
                              <wps:cNvSpPr/>
                              <wps:spPr>
                                <a:xfrm>
                                  <a:off x="385521" y="4345846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4F43B8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" name="Rectangle 242"/>
                              <wps:cNvSpPr/>
                              <wps:spPr>
                                <a:xfrm>
                                  <a:off x="449529" y="4345846"/>
                                  <a:ext cx="145079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679F13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" name="Rectangle 243"/>
                              <wps:cNvSpPr/>
                              <wps:spPr>
                                <a:xfrm>
                                  <a:off x="559257" y="4345846"/>
                                  <a:ext cx="7727406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111959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s hidrômetros das unidades individualizadas serão devolvidos ao domínio e posse do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" name="Rectangle 244"/>
                              <wps:cNvSpPr/>
                              <wps:spPr>
                                <a:xfrm>
                                  <a:off x="449529" y="4588543"/>
                                  <a:ext cx="6941406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1160BD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condomínio, mediante a baixa desses hidrômetros no registro patrimonial da Caesb.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" name="Rectangle 245"/>
                              <wps:cNvSpPr/>
                              <wps:spPr>
                                <a:xfrm>
                                  <a:off x="5670246" y="4588543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983BED" w14:textId="77777777" w:rsidR="00153866" w:rsidRDefault="0000000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14" style="width:501.765pt;height:410.3pt;position:absolute;mso-position-horizontal-relative:text;mso-position-horizontal:absolute;margin-left:5.34pt;mso-position-vertical-relative:text;margin-top:-298.273pt;" coordsize="63724,52108">
                      <v:shape id="Picture 22" style="position:absolute;width:55507;height:52108;left:6415;top:0;" filled="f">
                        <v:imagedata r:id="rId6"/>
                      </v:shape>
                      <v:rect id="Rectangle 206" style="position:absolute;width:20148;height:1752;left:6308;top:278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Conforme estabelece o </w:t>
                              </w:r>
                            </w:p>
                          </w:txbxContent>
                        </v:textbox>
                      </v:rect>
                      <v:rect id="Rectangle 207" style="position:absolute;width:10358;height:1752;left:21613;top:278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2"/>
                                </w:rPr>
                                <w:t xml:space="preserve">Art. 9º, § 1º</w:t>
                              </w:r>
                            </w:p>
                          </w:txbxContent>
                        </v:textbox>
                      </v:rect>
                      <v:rect id="Rectangle 208" style="position:absolute;width:518;height:1752;left:29416;top:278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" style="position:absolute;width:11554;height:1752;left:29967;top:278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da Resolução</w:t>
                              </w:r>
                            </w:p>
                          </w:txbxContent>
                        </v:textbox>
                      </v:rect>
                      <v:rect id="Rectangle 210" style="position:absolute;width:620;height:1752;left:38654;top:278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211" style="position:absolute;width:32689;height:1752;left:39126;top:278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ADASA nº 15, de 10 de novembro de </w:t>
                              </w:r>
                            </w:p>
                          </w:txbxContent>
                        </v:textbox>
                      </v:rect>
                      <v:rect id="Rectangle 2038" style="position:absolute;width:4141;height:1752;left:0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2011</w:t>
                              </w:r>
                            </w:p>
                          </w:txbxContent>
                        </v:textbox>
                      </v:rect>
                      <v:rect id="Rectangle 2039" style="position:absolute;width:6107;height:1752;left:3109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, venho</w:t>
                              </w:r>
                            </w:p>
                          </w:txbxContent>
                        </v:textbox>
                      </v:rect>
                      <v:rect id="Rectangle 213" style="position:absolute;width:518;height:1752;left:7680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4" style="position:absolute;width:11749;height:1752;left:8061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pelo presente </w:t>
                              </w:r>
                            </w:p>
                          </w:txbxContent>
                        </v:textbox>
                      </v:rect>
                      <v:rect id="Rectangle 215" style="position:absolute;width:8342;height:1752;left:16889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solicitar a </w:t>
                              </w:r>
                            </w:p>
                          </w:txbxContent>
                        </v:textbox>
                      </v:rect>
                      <v:rect id="Rectangle 216" style="position:absolute;width:10905;height:1752;left:23152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2"/>
                                </w:rPr>
                                <w:t xml:space="preserve">alteração do</w:t>
                              </w:r>
                            </w:p>
                          </w:txbxContent>
                        </v:textbox>
                      </v:rect>
                      <v:rect id="Rectangle 217" style="position:absolute;width:518;height:1752;left:31354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8" style="position:absolute;width:6610;height:1752;left:31735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i w:val="1"/>
                                  <w:sz w:val="22"/>
                                </w:rPr>
                                <w:t xml:space="preserve">modelo</w:t>
                              </w:r>
                            </w:p>
                          </w:txbxContent>
                        </v:textbox>
                      </v:rect>
                      <v:rect id="Rectangle 219" style="position:absolute;width:518;height:1752;left:36703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" style="position:absolute;width:11869;height:1752;left:37084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i w:val="1"/>
                                  <w:sz w:val="22"/>
                                </w:rPr>
                                <w:t xml:space="preserve">convencional</w:t>
                              </w:r>
                            </w:p>
                          </w:txbxContent>
                        </v:textbox>
                      </v:rect>
                      <v:rect id="Rectangle 221" style="position:absolute;width:518;height:1752;left:46003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2" style="position:absolute;width:6071;height:1752;left:46384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2"/>
                                </w:rPr>
                                <w:t xml:space="preserve">para o </w:t>
                              </w:r>
                            </w:p>
                          </w:txbxContent>
                        </v:textbox>
                      </v:rect>
                      <v:rect id="Rectangle 223" style="position:absolute;width:6610;height:1752;left:50941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i w:val="1"/>
                                  <w:sz w:val="22"/>
                                </w:rPr>
                                <w:t xml:space="preserve">modelo</w:t>
                              </w:r>
                            </w:p>
                          </w:txbxContent>
                        </v:textbox>
                      </v:rect>
                      <v:rect id="Rectangle 224" style="position:absolute;width:518;height:1752;left:55909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5" style="position:absolute;width:9385;height:1752;left:56290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i w:val="1"/>
                                  <w:sz w:val="22"/>
                                </w:rPr>
                                <w:t xml:space="preserve">alternativo</w:t>
                              </w:r>
                            </w:p>
                          </w:txbxContent>
                        </v:textbox>
                      </v:rect>
                      <v:rect id="Rectangle 226" style="position:absolute;width:518;height:1752;left:63334;top:30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" style="position:absolute;width:27156;height:1752;left:0;top:326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de hidrometração individualizada</w:t>
                              </w:r>
                            </w:p>
                          </w:txbxContent>
                        </v:textbox>
                      </v:rect>
                      <v:rect id="Rectangle 228" style="position:absolute;width:518;height:1752;left:20424;top:326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229" style="position:absolute;width:518;height:1752;left:20821;top:326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0" style="position:absolute;width:46276;height:1752;left:21217;top:326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após transcorrido o período mínimo de 12 (doze) meses</w:t>
                              </w:r>
                            </w:p>
                          </w:txbxContent>
                        </v:textbox>
                      </v:rect>
                      <v:rect id="Rectangle 231" style="position:absolute;width:518;height:1752;left:56016;top:326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rect id="Rectangle 232" style="position:absolute;width:518;height:1752;left:56397;top:326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3" style="position:absolute;width:46609;height:1752;left:6308;top:354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Declaro estar ciente e concordo com os procedimentos </w:t>
                              </w:r>
                            </w:p>
                          </w:txbxContent>
                        </v:textbox>
                      </v:rect>
                      <v:rect id="Rectangle 234" style="position:absolute;width:15554;height:1752;left:41428;top:354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a serem adotados </w:t>
                              </w:r>
                            </w:p>
                          </w:txbxContent>
                        </v:textbox>
                      </v:rect>
                      <v:rect id="Rectangle 235" style="position:absolute;width:13989;height:1752;left:53197;top:354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após a reversão </w:t>
                              </w:r>
                            </w:p>
                          </w:txbxContent>
                        </v:textbox>
                      </v:rect>
                      <v:rect id="Rectangle 239" style="position:absolute;width:518;height:1752;left:6308;top:4066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0" style="position:absolute;width:1552;height:1752;left:2697;top:4345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2"/>
                                </w:rPr>
                                <w:t xml:space="preserve">1.</w:t>
                              </w:r>
                            </w:p>
                          </w:txbxContent>
                        </v:textbox>
                      </v:rect>
                      <v:rect id="Rectangle 241" style="position:absolute;width:518;height:1752;left:3855;top:4345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2" style="position:absolute;width:1450;height:1752;left:4495;top:4345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O</w:t>
                              </w:r>
                            </w:p>
                          </w:txbxContent>
                        </v:textbox>
                      </v:rect>
                      <v:rect id="Rectangle 243" style="position:absolute;width:77274;height:1752;left:5592;top:4345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s hidrômetros das unidades individualizadas serão devolvidos ao domínio e posse do </w:t>
                              </w:r>
                            </w:p>
                          </w:txbxContent>
                        </v:textbox>
                      </v:rect>
                      <v:rect id="Rectangle 244" style="position:absolute;width:69414;height:1752;left:4495;top:458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condomínio, mediante a baixa desses hidrômetros no registro patrimonial da Caesb.</w:t>
                              </w:r>
                            </w:p>
                          </w:txbxContent>
                        </v:textbox>
                      </v:rect>
                      <v:rect id="Rectangle 245" style="position:absolute;width:518;height:1752;left:56702;top:458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do sistema: </w:t>
            </w:r>
          </w:p>
          <w:p w14:paraId="0190AD28" w14:textId="77777777" w:rsidR="00153866" w:rsidRDefault="00000000">
            <w:pPr>
              <w:spacing w:after="4" w:line="360" w:lineRule="auto"/>
              <w:ind w:left="716" w:right="106" w:hanging="283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2. </w:t>
            </w:r>
            <w:r>
              <w:rPr>
                <w:rFonts w:ascii="Arial" w:eastAsia="Arial" w:hAnsi="Arial" w:cs="Arial"/>
              </w:rPr>
              <w:t xml:space="preserve">Caberá à Concessionária a responsabilidade pela qualidade do serviço de abastecimento de água até o ponto de instalação do hidrômetro geral, sendo que a responsabilidade pela manutenção, fiscalização e cobrança efetuada pela CAESB ficará restrita ao medidor principal. </w:t>
            </w:r>
          </w:p>
          <w:p w14:paraId="264F81B8" w14:textId="77777777" w:rsidR="00153866" w:rsidRDefault="00000000">
            <w:pPr>
              <w:spacing w:after="478"/>
              <w:ind w:left="717"/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  <w:i/>
              </w:rPr>
              <w:t>Lei 3.557, de 18 de janeiro de 2005, alterada pela Lei 4.383, de 28 de julho de 2009</w:t>
            </w:r>
            <w:r>
              <w:rPr>
                <w:rFonts w:ascii="Arial" w:eastAsia="Arial" w:hAnsi="Arial" w:cs="Arial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302D6F" w14:textId="77777777" w:rsidR="00153866" w:rsidRDefault="00000000">
            <w:pPr>
              <w:spacing w:after="494"/>
              <w:ind w:right="-50"/>
              <w:jc w:val="right"/>
            </w:pPr>
            <w:r>
              <w:rPr>
                <w:rFonts w:ascii="Arial" w:eastAsia="Arial" w:hAnsi="Arial" w:cs="Arial"/>
                <w:color w:val="231F20"/>
                <w:sz w:val="18"/>
              </w:rPr>
              <w:lastRenderedPageBreak/>
              <w:t>Brasília – DF, em ______   de ___________________de _________</w:t>
            </w:r>
          </w:p>
          <w:p w14:paraId="7A4BEC80" w14:textId="77777777" w:rsidR="00153866" w:rsidRDefault="00000000">
            <w:pPr>
              <w:spacing w:after="0"/>
              <w:ind w:right="101"/>
              <w:jc w:val="center"/>
            </w:pPr>
            <w:r>
              <w:rPr>
                <w:rFonts w:ascii="Arial" w:eastAsia="Arial" w:hAnsi="Arial" w:cs="Arial"/>
                <w:color w:val="231F20"/>
              </w:rPr>
              <w:t xml:space="preserve">______________________________________________ </w:t>
            </w:r>
          </w:p>
          <w:p w14:paraId="4DBCE5AE" w14:textId="77777777" w:rsidR="00153866" w:rsidRDefault="00000000">
            <w:pPr>
              <w:spacing w:after="28"/>
              <w:ind w:right="100"/>
              <w:jc w:val="center"/>
            </w:pPr>
            <w:r>
              <w:rPr>
                <w:rFonts w:ascii="Arial" w:eastAsia="Arial" w:hAnsi="Arial" w:cs="Arial"/>
                <w:color w:val="231F20"/>
                <w:sz w:val="16"/>
              </w:rPr>
              <w:t xml:space="preserve">Assinatura do Requerente </w:t>
            </w:r>
          </w:p>
          <w:p w14:paraId="62C435BA" w14:textId="77777777" w:rsidR="00153866" w:rsidRDefault="00000000">
            <w:pPr>
              <w:spacing w:after="0"/>
              <w:ind w:right="104"/>
              <w:jc w:val="center"/>
            </w:pPr>
            <w:r>
              <w:rPr>
                <w:rFonts w:ascii="Arial" w:eastAsia="Arial" w:hAnsi="Arial" w:cs="Arial"/>
                <w:color w:val="231F20"/>
                <w:sz w:val="16"/>
              </w:rPr>
              <w:t>(Proprietário(a), Síndico(</w:t>
            </w:r>
            <w:proofErr w:type="gramStart"/>
            <w:r>
              <w:rPr>
                <w:rFonts w:ascii="Arial" w:eastAsia="Arial" w:hAnsi="Arial" w:cs="Arial"/>
                <w:color w:val="231F20"/>
                <w:sz w:val="16"/>
              </w:rPr>
              <w:t>a)  ou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</w:rPr>
              <w:t xml:space="preserve"> Representante legal)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79D7387" w14:textId="77777777" w:rsidR="00153866" w:rsidRDefault="00000000">
      <w:pPr>
        <w:spacing w:after="132"/>
        <w:jc w:val="right"/>
      </w:pPr>
      <w:r>
        <w:rPr>
          <w:rFonts w:ascii="Arial" w:eastAsia="Arial" w:hAnsi="Arial" w:cs="Arial"/>
          <w:color w:val="231F20"/>
          <w:sz w:val="6"/>
        </w:rPr>
        <w:lastRenderedPageBreak/>
        <w:t xml:space="preserve"> </w:t>
      </w:r>
    </w:p>
    <w:p w14:paraId="6E65F9ED" w14:textId="77777777" w:rsidR="00153866" w:rsidRDefault="00000000">
      <w:pPr>
        <w:spacing w:after="41" w:line="216" w:lineRule="auto"/>
      </w:pPr>
      <w:r>
        <w:rPr>
          <w:rFonts w:ascii="Arial" w:eastAsia="Arial" w:hAnsi="Arial" w:cs="Arial"/>
          <w:b/>
          <w:color w:val="231F20"/>
          <w:sz w:val="16"/>
        </w:rPr>
        <w:t>OBS:</w:t>
      </w:r>
      <w:r>
        <w:rPr>
          <w:rFonts w:ascii="Arial" w:eastAsia="Arial" w:hAnsi="Arial" w:cs="Arial"/>
          <w:color w:val="231F20"/>
          <w:sz w:val="16"/>
        </w:rPr>
        <w:t xml:space="preserve"> Apresentar documentação comprobatória da condição de interessado (Escritura do imóvel, Ata de assembleia de eleição de síndico) e Ata de assembleia com a opção pela reversão do sistema individualizado)</w:t>
      </w:r>
      <w:r>
        <w:rPr>
          <w:rFonts w:ascii="Arial" w:eastAsia="Arial" w:hAnsi="Arial" w:cs="Arial"/>
          <w:color w:val="231F20"/>
        </w:rPr>
        <w:t xml:space="preserve"> </w:t>
      </w:r>
    </w:p>
    <w:p w14:paraId="5931EAEA" w14:textId="77777777" w:rsidR="00153866" w:rsidRDefault="00000000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0DE98C" w14:textId="77777777" w:rsidR="00153866" w:rsidRDefault="00000000">
      <w:pPr>
        <w:spacing w:after="0"/>
        <w:ind w:left="567"/>
      </w:pPr>
      <w:r>
        <w:rPr>
          <w:rFonts w:ascii="Times New Roman" w:eastAsia="Times New Roman" w:hAnsi="Times New Roman" w:cs="Times New Roman"/>
          <w:sz w:val="16"/>
        </w:rPr>
        <w:t>Anexo VI revisado em 26/11/2025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C59833" w14:textId="77777777" w:rsidR="00153866" w:rsidRDefault="00000000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53866">
      <w:pgSz w:w="11906" w:h="16841"/>
      <w:pgMar w:top="1390" w:right="403" w:bottom="1349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66"/>
    <w:rsid w:val="00153866"/>
    <w:rsid w:val="00240F47"/>
    <w:rsid w:val="0033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AEA1"/>
  <w15:docId w15:val="{216C383B-D8A4-4646-8EDF-C173554B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Companhia de Saneamento Ambiental do Distrito Federal</dc:title>
  <dc:subject/>
  <dc:creator>Luís Eduardo Guedes</dc:creator>
  <cp:keywords/>
  <cp:lastModifiedBy>Alysson Costa Ximenes</cp:lastModifiedBy>
  <cp:revision>2</cp:revision>
  <dcterms:created xsi:type="dcterms:W3CDTF">2026-03-06T17:51:00Z</dcterms:created>
  <dcterms:modified xsi:type="dcterms:W3CDTF">2026-03-06T17:51:00Z</dcterms:modified>
</cp:coreProperties>
</file>